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53C5C">
      <w:pPr>
        <w:jc w:val="center"/>
        <w:rPr>
          <w:rFonts w:hint="eastAsia" w:ascii="黑体" w:hAnsi="黑体" w:eastAsia="黑体" w:cs="黑体"/>
          <w:sz w:val="32"/>
          <w:szCs w:val="32"/>
          <w:lang w:eastAsia="zh-CN"/>
        </w:rPr>
      </w:pPr>
    </w:p>
    <w:p w14:paraId="15FFAF62">
      <w:pPr>
        <w:jc w:val="center"/>
        <w:rPr>
          <w:rFonts w:hint="eastAsia" w:ascii="黑体" w:hAnsi="黑体" w:eastAsia="黑体" w:cs="黑体"/>
          <w:sz w:val="32"/>
          <w:szCs w:val="32"/>
          <w:lang w:eastAsia="zh-CN"/>
        </w:rPr>
      </w:pPr>
    </w:p>
    <w:p w14:paraId="786119B2">
      <w:pPr>
        <w:jc w:val="center"/>
        <w:rPr>
          <w:rFonts w:hint="eastAsia" w:ascii="黑体" w:hAnsi="黑体" w:eastAsia="黑体" w:cs="黑体"/>
          <w:sz w:val="32"/>
          <w:szCs w:val="32"/>
          <w:lang w:eastAsia="zh-CN"/>
        </w:rPr>
      </w:pPr>
    </w:p>
    <w:p w14:paraId="1B7E6FAA">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乐山市五通桥区人民医院</w:t>
      </w:r>
    </w:p>
    <w:p w14:paraId="4DFCBB13">
      <w:pPr>
        <w:pStyle w:val="8"/>
        <w:rPr>
          <w:rFonts w:hint="eastAsia" w:ascii="黑体" w:hAnsi="黑体" w:eastAsia="黑体" w:cs="黑体"/>
          <w:lang w:eastAsia="zh-CN"/>
        </w:rPr>
      </w:pPr>
    </w:p>
    <w:p w14:paraId="473B5FD5">
      <w:pPr>
        <w:jc w:val="center"/>
        <w:rPr>
          <w:rFonts w:hint="eastAsia" w:ascii="黑体" w:hAnsi="黑体" w:eastAsia="黑体" w:cs="黑体"/>
          <w:sz w:val="32"/>
          <w:szCs w:val="32"/>
          <w:lang w:eastAsia="zh-CN"/>
        </w:rPr>
      </w:pPr>
      <w:r>
        <w:rPr>
          <w:rFonts w:hint="eastAsia" w:ascii="黑体" w:hAnsi="黑体" w:eastAsia="黑体" w:cs="黑体"/>
          <w:color w:val="auto"/>
          <w:sz w:val="52"/>
          <w:szCs w:val="52"/>
          <w:lang w:val="en-US" w:eastAsia="zh-CN"/>
        </w:rPr>
        <w:t>询价采购</w:t>
      </w:r>
      <w:r>
        <w:rPr>
          <w:rFonts w:hint="eastAsia" w:ascii="黑体" w:hAnsi="黑体" w:eastAsia="黑体" w:cs="黑体"/>
          <w:sz w:val="52"/>
          <w:szCs w:val="52"/>
          <w:lang w:eastAsia="zh-CN"/>
        </w:rPr>
        <w:t>文件</w:t>
      </w:r>
    </w:p>
    <w:p w14:paraId="614EA751">
      <w:pPr>
        <w:jc w:val="center"/>
        <w:rPr>
          <w:rFonts w:hint="eastAsia" w:ascii="黑体" w:hAnsi="黑体" w:eastAsia="黑体" w:cs="黑体"/>
          <w:sz w:val="32"/>
          <w:szCs w:val="32"/>
          <w:lang w:eastAsia="zh-CN"/>
        </w:rPr>
      </w:pPr>
    </w:p>
    <w:p w14:paraId="0DAEED98">
      <w:pPr>
        <w:jc w:val="center"/>
        <w:rPr>
          <w:rFonts w:hint="eastAsia" w:ascii="黑体" w:hAnsi="黑体" w:eastAsia="黑体" w:cs="黑体"/>
          <w:sz w:val="32"/>
          <w:szCs w:val="32"/>
          <w:lang w:eastAsia="zh-CN"/>
        </w:rPr>
      </w:pPr>
    </w:p>
    <w:p w14:paraId="33B1DC66">
      <w:pPr>
        <w:pStyle w:val="9"/>
        <w:rPr>
          <w:rFonts w:hint="eastAsia" w:ascii="黑体" w:hAnsi="黑体" w:eastAsia="黑体" w:cs="黑体"/>
          <w:sz w:val="32"/>
          <w:szCs w:val="32"/>
          <w:lang w:eastAsia="zh-CN"/>
        </w:rPr>
      </w:pPr>
    </w:p>
    <w:p w14:paraId="011C7F28">
      <w:pPr>
        <w:pStyle w:val="9"/>
        <w:rPr>
          <w:rFonts w:hint="eastAsia" w:ascii="黑体" w:hAnsi="黑体" w:eastAsia="黑体" w:cs="黑体"/>
          <w:sz w:val="32"/>
          <w:szCs w:val="32"/>
          <w:lang w:eastAsia="zh-CN"/>
        </w:rPr>
      </w:pPr>
    </w:p>
    <w:p w14:paraId="0EC8C0A9">
      <w:pPr>
        <w:pStyle w:val="9"/>
        <w:rPr>
          <w:rFonts w:hint="eastAsia" w:ascii="黑体" w:hAnsi="黑体" w:eastAsia="黑体" w:cs="黑体"/>
          <w:sz w:val="32"/>
          <w:szCs w:val="32"/>
          <w:lang w:eastAsia="zh-CN"/>
        </w:rPr>
      </w:pPr>
    </w:p>
    <w:p w14:paraId="02379734">
      <w:pPr>
        <w:pStyle w:val="9"/>
        <w:rPr>
          <w:rFonts w:hint="eastAsia" w:ascii="黑体" w:hAnsi="黑体" w:eastAsia="黑体" w:cs="黑体"/>
          <w:sz w:val="32"/>
          <w:szCs w:val="32"/>
          <w:lang w:eastAsia="zh-CN"/>
        </w:rPr>
      </w:pPr>
    </w:p>
    <w:p w14:paraId="70F8489F">
      <w:pPr>
        <w:pStyle w:val="9"/>
        <w:rPr>
          <w:rFonts w:hint="eastAsia" w:ascii="黑体" w:hAnsi="黑体" w:eastAsia="黑体" w:cs="黑体"/>
          <w:sz w:val="40"/>
          <w:szCs w:val="40"/>
          <w:lang w:eastAsia="zh-CN"/>
        </w:rPr>
      </w:pPr>
    </w:p>
    <w:p w14:paraId="2F0F2931">
      <w:pPr>
        <w:pStyle w:val="8"/>
        <w:ind w:firstLine="1600" w:firstLineChars="400"/>
        <w:rPr>
          <w:rFonts w:hint="eastAsia" w:ascii="黑体" w:hAnsi="黑体" w:eastAsia="黑体" w:cs="黑体"/>
          <w:sz w:val="40"/>
          <w:szCs w:val="40"/>
          <w:lang w:val="en-US" w:eastAsia="zh-CN"/>
        </w:rPr>
      </w:pPr>
      <w:r>
        <w:rPr>
          <w:rFonts w:hint="eastAsia" w:ascii="黑体" w:hAnsi="黑体" w:eastAsia="黑体" w:cs="黑体"/>
          <w:sz w:val="40"/>
          <w:szCs w:val="40"/>
          <w:lang w:eastAsia="zh-CN"/>
        </w:rPr>
        <w:t>项目名称：医院水电气耗材采购</w:t>
      </w:r>
    </w:p>
    <w:p w14:paraId="22CDE72D">
      <w:pPr>
        <w:jc w:val="center"/>
        <w:rPr>
          <w:rFonts w:hint="eastAsia" w:ascii="黑体" w:hAnsi="黑体" w:eastAsia="黑体" w:cs="黑体"/>
          <w:sz w:val="40"/>
          <w:szCs w:val="40"/>
          <w:lang w:eastAsia="zh-CN"/>
        </w:rPr>
      </w:pPr>
      <w:r>
        <w:rPr>
          <w:rFonts w:hint="eastAsia" w:ascii="黑体" w:hAnsi="黑体" w:eastAsia="黑体" w:cs="黑体"/>
          <w:sz w:val="40"/>
          <w:szCs w:val="40"/>
          <w:lang w:eastAsia="zh-CN"/>
        </w:rPr>
        <w:t>项目编号：</w:t>
      </w:r>
      <w:r>
        <w:rPr>
          <w:rFonts w:hint="eastAsia" w:ascii="黑体" w:hAnsi="黑体" w:eastAsia="黑体" w:cs="黑体"/>
          <w:sz w:val="40"/>
          <w:szCs w:val="40"/>
          <w:lang w:val="en-US" w:eastAsia="zh-CN"/>
        </w:rPr>
        <w:t>YNCG2024017</w:t>
      </w:r>
    </w:p>
    <w:p w14:paraId="3357497F">
      <w:pPr>
        <w:jc w:val="center"/>
        <w:rPr>
          <w:rFonts w:hint="eastAsia" w:ascii="黑体" w:hAnsi="黑体" w:eastAsia="黑体" w:cs="黑体"/>
          <w:sz w:val="40"/>
          <w:szCs w:val="40"/>
          <w:lang w:eastAsia="zh-CN"/>
        </w:rPr>
      </w:pPr>
    </w:p>
    <w:p w14:paraId="3C3D3E98">
      <w:pPr>
        <w:jc w:val="center"/>
        <w:rPr>
          <w:rFonts w:hint="eastAsia" w:ascii="黑体" w:hAnsi="黑体" w:eastAsia="黑体" w:cs="黑体"/>
          <w:sz w:val="40"/>
          <w:szCs w:val="40"/>
          <w:lang w:eastAsia="zh-CN"/>
        </w:rPr>
      </w:pPr>
    </w:p>
    <w:p w14:paraId="114B1824">
      <w:pPr>
        <w:jc w:val="center"/>
        <w:rPr>
          <w:rFonts w:hint="eastAsia" w:ascii="黑体" w:hAnsi="黑体" w:eastAsia="黑体" w:cs="黑体"/>
          <w:sz w:val="40"/>
          <w:szCs w:val="40"/>
          <w:lang w:eastAsia="zh-CN"/>
        </w:rPr>
      </w:pPr>
    </w:p>
    <w:p w14:paraId="16354382">
      <w:pPr>
        <w:jc w:val="center"/>
        <w:rPr>
          <w:rFonts w:hint="eastAsia" w:ascii="黑体" w:hAnsi="黑体" w:eastAsia="黑体" w:cs="黑体"/>
          <w:sz w:val="40"/>
          <w:szCs w:val="40"/>
          <w:lang w:eastAsia="zh-CN"/>
        </w:rPr>
      </w:pPr>
    </w:p>
    <w:p w14:paraId="6207208E">
      <w:pPr>
        <w:jc w:val="center"/>
        <w:rPr>
          <w:rFonts w:hint="eastAsia" w:ascii="黑体" w:hAnsi="黑体" w:eastAsia="黑体" w:cs="黑体"/>
          <w:sz w:val="40"/>
          <w:szCs w:val="40"/>
          <w:lang w:eastAsia="zh-CN"/>
        </w:rPr>
      </w:pPr>
      <w:r>
        <w:rPr>
          <w:rFonts w:hint="eastAsia" w:ascii="黑体" w:hAnsi="黑体" w:eastAsia="黑体" w:cs="黑体"/>
          <w:sz w:val="40"/>
          <w:szCs w:val="40"/>
          <w:lang w:eastAsia="zh-CN"/>
        </w:rPr>
        <w:t>乐山市五通桥区人民医院采购办</w:t>
      </w:r>
    </w:p>
    <w:p w14:paraId="7F469B0D">
      <w:pPr>
        <w:jc w:val="center"/>
        <w:rPr>
          <w:rFonts w:hint="eastAsia" w:ascii="黑体" w:hAnsi="黑体" w:eastAsia="黑体" w:cs="黑体"/>
          <w:sz w:val="40"/>
          <w:szCs w:val="40"/>
          <w:lang w:eastAsia="zh-CN"/>
        </w:rPr>
      </w:pPr>
      <w:r>
        <w:rPr>
          <w:rFonts w:hint="eastAsia" w:ascii="黑体" w:hAnsi="黑体" w:eastAsia="黑体" w:cs="黑体"/>
          <w:sz w:val="40"/>
          <w:szCs w:val="40"/>
          <w:lang w:val="en-US" w:eastAsia="zh-CN"/>
        </w:rPr>
        <w:t>2025年 1月</w:t>
      </w:r>
      <w:r>
        <w:rPr>
          <w:rFonts w:hint="eastAsia" w:ascii="黑体" w:hAnsi="黑体" w:eastAsia="黑体" w:cs="黑体"/>
          <w:sz w:val="40"/>
          <w:szCs w:val="40"/>
          <w:lang w:eastAsia="zh-CN"/>
        </w:rPr>
        <w:br w:type="page"/>
      </w:r>
    </w:p>
    <w:p w14:paraId="170A8539">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第一章</w:t>
      </w:r>
      <w:r>
        <w:rPr>
          <w:rFonts w:hint="eastAsia" w:ascii="黑体" w:hAnsi="黑体" w:eastAsia="黑体" w:cs="黑体"/>
          <w:sz w:val="36"/>
          <w:szCs w:val="36"/>
          <w:lang w:val="en-US" w:eastAsia="zh-CN"/>
        </w:rPr>
        <w:t xml:space="preserve">  </w:t>
      </w:r>
      <w:r>
        <w:rPr>
          <w:rFonts w:hint="eastAsia" w:ascii="黑体" w:hAnsi="黑体" w:eastAsia="黑体" w:cs="黑体"/>
          <w:sz w:val="36"/>
          <w:szCs w:val="36"/>
          <w:lang w:eastAsia="zh-CN"/>
        </w:rPr>
        <w:t>乐山市五通桥区人民医院院内</w:t>
      </w:r>
      <w:r>
        <w:rPr>
          <w:rFonts w:hint="eastAsia" w:ascii="黑体" w:hAnsi="黑体" w:eastAsia="黑体" w:cs="黑体"/>
          <w:color w:val="auto"/>
          <w:sz w:val="36"/>
          <w:szCs w:val="36"/>
          <w:lang w:eastAsia="zh-CN"/>
        </w:rPr>
        <w:t>询价</w:t>
      </w:r>
      <w:r>
        <w:rPr>
          <w:rFonts w:hint="eastAsia" w:ascii="黑体" w:hAnsi="黑体" w:eastAsia="黑体" w:cs="黑体"/>
          <w:sz w:val="36"/>
          <w:szCs w:val="36"/>
          <w:lang w:eastAsia="zh-CN"/>
        </w:rPr>
        <w:t>采购公告</w:t>
      </w:r>
    </w:p>
    <w:p w14:paraId="47412451">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555555"/>
          <w:kern w:val="0"/>
          <w:sz w:val="28"/>
          <w:szCs w:val="28"/>
          <w:lang w:eastAsia="zh-CN"/>
        </w:rPr>
      </w:pPr>
    </w:p>
    <w:p w14:paraId="7BC06F0B">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一、</w:t>
      </w:r>
      <w:r>
        <w:rPr>
          <w:rFonts w:hint="default" w:ascii="仿宋" w:hAnsi="仿宋" w:eastAsia="仿宋" w:cs="仿宋"/>
          <w:color w:val="auto"/>
          <w:kern w:val="0"/>
          <w:sz w:val="32"/>
          <w:szCs w:val="32"/>
          <w:lang w:val="en-US" w:eastAsia="zh-CN"/>
        </w:rPr>
        <w:t>采购项目名称：水电气耗材</w:t>
      </w:r>
    </w:p>
    <w:p w14:paraId="07827D9A">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1280" w:firstLineChars="400"/>
        <w:jc w:val="left"/>
        <w:textAlignment w:val="auto"/>
        <w:rPr>
          <w:rFonts w:hint="default" w:ascii="仿宋" w:hAnsi="仿宋" w:eastAsia="仿宋" w:cs="仿宋"/>
          <w:color w:val="auto"/>
          <w:kern w:val="0"/>
          <w:sz w:val="32"/>
          <w:szCs w:val="32"/>
          <w:lang w:val="en-US" w:eastAsia="zh-CN"/>
        </w:rPr>
      </w:pPr>
      <w:r>
        <w:rPr>
          <w:rFonts w:hint="default" w:ascii="仿宋" w:hAnsi="仿宋" w:eastAsia="仿宋" w:cs="仿宋"/>
          <w:color w:val="auto"/>
          <w:kern w:val="0"/>
          <w:sz w:val="32"/>
          <w:szCs w:val="32"/>
          <w:lang w:val="en-US" w:eastAsia="zh-CN"/>
        </w:rPr>
        <w:t>项目采购编号：YNCG2024017</w:t>
      </w:r>
    </w:p>
    <w:p w14:paraId="463178B4">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1280" w:firstLineChars="400"/>
        <w:jc w:val="left"/>
        <w:textAlignment w:val="auto"/>
        <w:rPr>
          <w:rFonts w:hint="default" w:ascii="仿宋" w:hAnsi="仿宋" w:eastAsia="仿宋" w:cs="仿宋"/>
          <w:color w:val="auto"/>
          <w:kern w:val="0"/>
          <w:sz w:val="32"/>
          <w:szCs w:val="32"/>
          <w:lang w:val="en-US" w:eastAsia="zh-CN"/>
        </w:rPr>
      </w:pPr>
      <w:r>
        <w:rPr>
          <w:rFonts w:hint="default" w:ascii="仿宋" w:hAnsi="仿宋" w:eastAsia="仿宋" w:cs="仿宋"/>
          <w:color w:val="auto"/>
          <w:kern w:val="0"/>
          <w:sz w:val="32"/>
          <w:szCs w:val="32"/>
          <w:lang w:val="en-US" w:eastAsia="zh-CN"/>
        </w:rPr>
        <w:t>采购项目内容（详细要求请看附件）</w:t>
      </w:r>
    </w:p>
    <w:p w14:paraId="655C3AA7">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color w:val="auto"/>
          <w:kern w:val="0"/>
          <w:sz w:val="32"/>
          <w:szCs w:val="32"/>
          <w:lang w:val="en-US" w:eastAsia="zh-CN"/>
        </w:rPr>
      </w:pPr>
      <w:r>
        <w:rPr>
          <w:rFonts w:hint="default" w:ascii="仿宋" w:hAnsi="仿宋" w:eastAsia="仿宋" w:cs="仿宋"/>
          <w:color w:val="auto"/>
          <w:kern w:val="0"/>
          <w:sz w:val="32"/>
          <w:szCs w:val="32"/>
          <w:lang w:val="en-US" w:eastAsia="zh-CN"/>
        </w:rPr>
        <w:t>二、参加采购的供应商数量：三家及以上；在乐山市五通桥区人民医院官方网站上发布公告（https://www.wtqqrmyy.cn/）；本项目若有补遗或更正公告会在官网上发布，请参加采购的供应商随时关注；若因以上原因造成的损失由供应商自行负责。</w:t>
      </w:r>
    </w:p>
    <w:p w14:paraId="573B285D">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color w:val="auto"/>
          <w:kern w:val="0"/>
          <w:sz w:val="32"/>
          <w:szCs w:val="32"/>
          <w:lang w:val="en-US" w:eastAsia="zh-CN"/>
        </w:rPr>
      </w:pPr>
      <w:r>
        <w:rPr>
          <w:rFonts w:hint="default" w:ascii="仿宋" w:hAnsi="仿宋" w:eastAsia="仿宋" w:cs="仿宋"/>
          <w:color w:val="auto"/>
          <w:kern w:val="0"/>
          <w:sz w:val="32"/>
          <w:szCs w:val="32"/>
          <w:lang w:val="en-US" w:eastAsia="zh-CN"/>
        </w:rPr>
        <w:t>三、供应商参加本次采购活动需要提交的资料：</w:t>
      </w:r>
    </w:p>
    <w:p w14:paraId="1C6FFE03">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color w:val="auto"/>
          <w:kern w:val="0"/>
          <w:sz w:val="32"/>
          <w:szCs w:val="32"/>
          <w:lang w:val="en-US" w:eastAsia="zh-CN"/>
        </w:rPr>
      </w:pPr>
      <w:r>
        <w:rPr>
          <w:rFonts w:hint="default" w:ascii="仿宋" w:hAnsi="仿宋" w:eastAsia="仿宋" w:cs="仿宋"/>
          <w:color w:val="auto"/>
          <w:kern w:val="0"/>
          <w:sz w:val="32"/>
          <w:szCs w:val="32"/>
          <w:lang w:val="en-US" w:eastAsia="zh-CN"/>
        </w:rPr>
        <w:t>1.潜在响应供应商可直接从本公告的附件中下载相关文件（如对文件有异议，应在本公告的有效时间电话询问或以书面提出合理质疑。公告到期后未收到书面质疑，视为潜在供应商认同文件的全部内容，采购办不再受理响应供应商对采购公告或相关文件的质疑。）</w:t>
      </w:r>
    </w:p>
    <w:p w14:paraId="48B6BE96">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color w:val="auto"/>
          <w:kern w:val="0"/>
          <w:sz w:val="32"/>
          <w:szCs w:val="32"/>
          <w:lang w:val="en-US" w:eastAsia="zh-CN"/>
        </w:rPr>
      </w:pPr>
      <w:r>
        <w:rPr>
          <w:rFonts w:hint="default" w:ascii="仿宋" w:hAnsi="仿宋" w:eastAsia="仿宋" w:cs="仿宋"/>
          <w:color w:val="auto"/>
          <w:kern w:val="0"/>
          <w:sz w:val="32"/>
          <w:szCs w:val="32"/>
          <w:lang w:val="en-US" w:eastAsia="zh-CN"/>
        </w:rPr>
        <w:t>2.提交资料应按照采购文件中的承诺</w:t>
      </w:r>
      <w:bookmarkStart w:id="16" w:name="_GoBack"/>
      <w:bookmarkEnd w:id="16"/>
      <w:r>
        <w:rPr>
          <w:rFonts w:hint="default" w:ascii="仿宋" w:hAnsi="仿宋" w:eastAsia="仿宋" w:cs="仿宋"/>
          <w:color w:val="auto"/>
          <w:kern w:val="0"/>
          <w:sz w:val="32"/>
          <w:szCs w:val="32"/>
          <w:lang w:val="en-US" w:eastAsia="zh-CN"/>
        </w:rPr>
        <w:t>函、廉洁承诺书、采购资质要求、技术及商务要求提供2套。</w:t>
      </w:r>
    </w:p>
    <w:p w14:paraId="4BD2AD7A">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color w:val="auto"/>
          <w:kern w:val="0"/>
          <w:sz w:val="32"/>
          <w:szCs w:val="32"/>
          <w:lang w:val="en-US" w:eastAsia="zh-CN"/>
        </w:rPr>
      </w:pPr>
      <w:r>
        <w:rPr>
          <w:rFonts w:hint="default" w:ascii="仿宋" w:hAnsi="仿宋" w:eastAsia="仿宋" w:cs="仿宋"/>
          <w:color w:val="auto"/>
          <w:kern w:val="0"/>
          <w:sz w:val="32"/>
          <w:szCs w:val="32"/>
          <w:lang w:val="en-US" w:eastAsia="zh-CN"/>
        </w:rPr>
        <w:t>3.报价以及资料，采购响应文件封面请注明项目名称、联系人、联系电话、自行密封并加盖公章。</w:t>
      </w:r>
    </w:p>
    <w:p w14:paraId="147D63B3">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color w:val="auto"/>
          <w:kern w:val="0"/>
          <w:sz w:val="32"/>
          <w:szCs w:val="32"/>
          <w:lang w:val="en-US" w:eastAsia="zh-CN"/>
        </w:rPr>
      </w:pPr>
      <w:r>
        <w:rPr>
          <w:rFonts w:hint="default" w:ascii="仿宋" w:hAnsi="仿宋" w:eastAsia="仿宋" w:cs="仿宋"/>
          <w:color w:val="auto"/>
          <w:kern w:val="0"/>
          <w:sz w:val="32"/>
          <w:szCs w:val="32"/>
          <w:lang w:val="en-US" w:eastAsia="zh-CN"/>
        </w:rPr>
        <w:t>4.请满足上述资质要求的供应商于2025年1月</w:t>
      </w:r>
      <w:r>
        <w:rPr>
          <w:rFonts w:hint="eastAsia" w:ascii="仿宋" w:hAnsi="仿宋" w:eastAsia="仿宋" w:cs="仿宋"/>
          <w:color w:val="auto"/>
          <w:kern w:val="0"/>
          <w:sz w:val="32"/>
          <w:szCs w:val="32"/>
          <w:lang w:val="en-US" w:eastAsia="zh-CN"/>
        </w:rPr>
        <w:t>7</w:t>
      </w:r>
      <w:r>
        <w:rPr>
          <w:rFonts w:hint="default" w:ascii="仿宋" w:hAnsi="仿宋" w:eastAsia="仿宋" w:cs="仿宋"/>
          <w:color w:val="auto"/>
          <w:kern w:val="0"/>
          <w:sz w:val="32"/>
          <w:szCs w:val="32"/>
          <w:lang w:val="en-US" w:eastAsia="zh-CN"/>
        </w:rPr>
        <w:t>日17:00之前将资料送至乐山市五通桥区人民医院采购办（行政楼三楼楼梯处），在截至时间以后送到的响应文件将被拒绝并退还给供应商。</w:t>
      </w:r>
    </w:p>
    <w:p w14:paraId="0AAE988E">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color w:val="auto"/>
          <w:kern w:val="0"/>
          <w:sz w:val="32"/>
          <w:szCs w:val="32"/>
          <w:lang w:val="en-US" w:eastAsia="zh-CN"/>
        </w:rPr>
      </w:pPr>
      <w:r>
        <w:rPr>
          <w:rFonts w:hint="default" w:ascii="仿宋" w:hAnsi="仿宋" w:eastAsia="仿宋" w:cs="仿宋"/>
          <w:color w:val="auto"/>
          <w:kern w:val="0"/>
          <w:sz w:val="32"/>
          <w:szCs w:val="32"/>
          <w:lang w:val="en-US" w:eastAsia="zh-CN"/>
        </w:rPr>
        <w:t>四、其他要求（参加采购的供应商视为全部接受以下条款）</w:t>
      </w:r>
    </w:p>
    <w:p w14:paraId="526844B6">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color w:val="auto"/>
          <w:kern w:val="0"/>
          <w:sz w:val="32"/>
          <w:szCs w:val="32"/>
          <w:lang w:val="en-US" w:eastAsia="zh-CN"/>
        </w:rPr>
      </w:pPr>
      <w:r>
        <w:rPr>
          <w:rFonts w:hint="default" w:ascii="仿宋" w:hAnsi="仿宋" w:eastAsia="仿宋" w:cs="仿宋"/>
          <w:color w:val="auto"/>
          <w:kern w:val="0"/>
          <w:sz w:val="32"/>
          <w:szCs w:val="32"/>
          <w:lang w:val="en-US" w:eastAsia="zh-CN"/>
        </w:rPr>
        <w:t>1.方案报价在30日内有效，报价包括供应商履约过程中的服务费、人工、差旅、保险、税金与供应商履约所需要的其他所有费用。</w:t>
      </w:r>
    </w:p>
    <w:p w14:paraId="0C8C290C">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color w:val="auto"/>
          <w:kern w:val="0"/>
          <w:sz w:val="32"/>
          <w:szCs w:val="32"/>
          <w:lang w:val="en-US" w:eastAsia="zh-CN"/>
        </w:rPr>
      </w:pPr>
      <w:r>
        <w:rPr>
          <w:rFonts w:hint="default" w:ascii="仿宋" w:hAnsi="仿宋" w:eastAsia="仿宋" w:cs="仿宋"/>
          <w:color w:val="auto"/>
          <w:kern w:val="0"/>
          <w:sz w:val="32"/>
          <w:szCs w:val="32"/>
          <w:lang w:val="en-US" w:eastAsia="zh-CN"/>
        </w:rPr>
        <w:t>2.在供应商满足相关资质要求及服务要求的条件下，采购采用</w:t>
      </w:r>
      <w:r>
        <w:rPr>
          <w:rFonts w:hint="eastAsia" w:ascii="仿宋" w:hAnsi="仿宋" w:eastAsia="仿宋" w:cs="仿宋"/>
          <w:color w:val="auto"/>
          <w:kern w:val="0"/>
          <w:sz w:val="32"/>
          <w:szCs w:val="32"/>
          <w:lang w:val="en-US" w:eastAsia="zh-CN"/>
        </w:rPr>
        <w:t>综合评分法</w:t>
      </w:r>
      <w:r>
        <w:rPr>
          <w:rFonts w:hint="default" w:ascii="仿宋" w:hAnsi="仿宋" w:eastAsia="仿宋" w:cs="仿宋"/>
          <w:color w:val="auto"/>
          <w:kern w:val="0"/>
          <w:sz w:val="32"/>
          <w:szCs w:val="32"/>
          <w:lang w:val="en-US" w:eastAsia="zh-CN"/>
        </w:rPr>
        <w:t>（一次报价），中标结果由医院网站公示，中标公司请在公示后30日内到采购办签订合同，超过公示后30日不响应签订合同的视为放弃中标资格，放弃中标资格或因不可抗力提出不能履行合同的，将按照排名先后顺序依次替补或重新招采。</w:t>
      </w:r>
    </w:p>
    <w:p w14:paraId="63AF29D2">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color w:val="auto"/>
          <w:kern w:val="0"/>
          <w:sz w:val="32"/>
          <w:szCs w:val="32"/>
          <w:lang w:val="en-US" w:eastAsia="zh-CN"/>
        </w:rPr>
      </w:pPr>
      <w:r>
        <w:rPr>
          <w:rFonts w:hint="default" w:ascii="仿宋" w:hAnsi="仿宋" w:eastAsia="仿宋" w:cs="仿宋"/>
          <w:color w:val="auto"/>
          <w:kern w:val="0"/>
          <w:sz w:val="32"/>
          <w:szCs w:val="32"/>
          <w:lang w:val="en-US" w:eastAsia="zh-CN"/>
        </w:rPr>
        <w:t xml:space="preserve">  3.本项目不接受联合体，不允许分包。</w:t>
      </w:r>
    </w:p>
    <w:p w14:paraId="0BFC84F4">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color w:val="auto"/>
          <w:kern w:val="0"/>
          <w:sz w:val="32"/>
          <w:szCs w:val="32"/>
          <w:lang w:val="en-US" w:eastAsia="zh-CN"/>
        </w:rPr>
      </w:pPr>
    </w:p>
    <w:p w14:paraId="2D7A07D2">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联系人</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龙</w:t>
      </w:r>
      <w:r>
        <w:rPr>
          <w:rFonts w:hint="eastAsia" w:ascii="仿宋" w:hAnsi="仿宋" w:eastAsia="仿宋" w:cs="仿宋"/>
          <w:color w:val="auto"/>
          <w:kern w:val="0"/>
          <w:sz w:val="32"/>
          <w:szCs w:val="32"/>
          <w:lang w:eastAsia="zh-CN"/>
        </w:rPr>
        <w:t>老师（</w:t>
      </w:r>
      <w:r>
        <w:rPr>
          <w:rFonts w:hint="eastAsia" w:ascii="仿宋" w:hAnsi="仿宋" w:eastAsia="仿宋" w:cs="仿宋"/>
          <w:color w:val="auto"/>
          <w:kern w:val="0"/>
          <w:sz w:val="32"/>
          <w:szCs w:val="32"/>
          <w:lang w:val="en-US" w:eastAsia="zh-CN"/>
        </w:rPr>
        <w:t>采购办</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 xml:space="preserve"> </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联系电话</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0833-3211269</w:t>
      </w:r>
    </w:p>
    <w:p w14:paraId="7F8681DE">
      <w:pPr>
        <w:pStyle w:val="2"/>
        <w:keepNext w:val="0"/>
        <w:keepLines w:val="0"/>
        <w:pageBreakBefore w:val="0"/>
        <w:widowControl w:val="0"/>
        <w:kinsoku/>
        <w:wordWrap/>
        <w:overflowPunct/>
        <w:topLinePunct w:val="0"/>
        <w:autoSpaceDE/>
        <w:autoSpaceDN/>
        <w:bidi w:val="0"/>
        <w:adjustRightInd/>
        <w:snapToGrid/>
        <w:ind w:firstLine="640" w:firstLineChars="200"/>
        <w:textAlignment w:val="baseline"/>
        <w:rPr>
          <w:rFonts w:hint="default"/>
          <w:lang w:val="en-US" w:eastAsia="zh-CN"/>
        </w:rPr>
      </w:pPr>
      <w:r>
        <w:rPr>
          <w:rFonts w:hint="eastAsia" w:ascii="仿宋" w:hAnsi="仿宋" w:cs="仿宋"/>
          <w:color w:val="auto"/>
          <w:kern w:val="0"/>
          <w:sz w:val="32"/>
          <w:szCs w:val="32"/>
          <w:lang w:val="en-US" w:eastAsia="zh-CN"/>
        </w:rPr>
        <w:t>联系人：何老师（总务科）       联系电话：0833-3351690</w:t>
      </w:r>
    </w:p>
    <w:p w14:paraId="1C6DCC08">
      <w:pPr>
        <w:rPr>
          <w:rFonts w:hint="eastAsia" w:ascii="黑体" w:hAnsi="黑体" w:eastAsia="黑体" w:cs="黑体"/>
          <w:b/>
          <w:bCs/>
          <w:color w:val="auto"/>
          <w:sz w:val="72"/>
          <w:szCs w:val="72"/>
          <w:lang w:val="en-US" w:eastAsia="zh-CN"/>
        </w:rPr>
      </w:pPr>
      <w:r>
        <w:rPr>
          <w:rFonts w:hint="eastAsia" w:ascii="黑体" w:hAnsi="黑体" w:eastAsia="黑体" w:cs="黑体"/>
          <w:b/>
          <w:bCs/>
          <w:color w:val="auto"/>
          <w:sz w:val="72"/>
          <w:szCs w:val="72"/>
          <w:lang w:val="en-US" w:eastAsia="zh-CN"/>
        </w:rPr>
        <w:br w:type="page"/>
      </w:r>
    </w:p>
    <w:p w14:paraId="404C0E97">
      <w:pPr>
        <w:spacing w:line="300" w:lineRule="exact"/>
        <w:jc w:val="center"/>
        <w:rPr>
          <w:rFonts w:hint="eastAsia" w:ascii="仿宋" w:hAnsi="仿宋" w:eastAsia="仿宋" w:cs="仿宋"/>
          <w:b/>
          <w:sz w:val="32"/>
          <w:szCs w:val="32"/>
          <w:lang w:eastAsia="zh-CN"/>
        </w:rPr>
      </w:pPr>
    </w:p>
    <w:p w14:paraId="327A0DB3">
      <w:pPr>
        <w:pStyle w:val="11"/>
        <w:jc w:val="center"/>
        <w:rPr>
          <w:rFonts w:hint="eastAsia"/>
          <w:lang w:eastAsia="zh-CN"/>
        </w:rPr>
      </w:pPr>
      <w:r>
        <w:rPr>
          <w:rFonts w:hint="eastAsia" w:ascii="黑体" w:hAnsi="黑体" w:eastAsia="黑体" w:cs="黑体"/>
          <w:b/>
          <w:sz w:val="36"/>
          <w:szCs w:val="36"/>
          <w:lang w:eastAsia="zh-CN"/>
        </w:rPr>
        <w:t>第二章</w:t>
      </w:r>
      <w:r>
        <w:rPr>
          <w:rFonts w:hint="eastAsia" w:ascii="黑体" w:hAnsi="黑体" w:eastAsia="黑体" w:cs="黑体"/>
          <w:b/>
          <w:sz w:val="36"/>
          <w:szCs w:val="36"/>
          <w:lang w:val="en-US" w:eastAsia="zh-CN"/>
        </w:rPr>
        <w:t xml:space="preserve">  </w:t>
      </w:r>
      <w:r>
        <w:rPr>
          <w:rFonts w:hint="eastAsia" w:ascii="黑体" w:hAnsi="黑体" w:eastAsia="黑体" w:cs="黑体"/>
          <w:b/>
          <w:sz w:val="36"/>
          <w:szCs w:val="36"/>
          <w:lang w:eastAsia="zh-CN"/>
        </w:rPr>
        <w:t>采购须知</w:t>
      </w:r>
    </w:p>
    <w:p w14:paraId="6A7E21D9">
      <w:pPr>
        <w:pStyle w:val="35"/>
        <w:spacing w:line="240" w:lineRule="auto"/>
        <w:rPr>
          <w:rFonts w:hint="eastAsia"/>
          <w:lang w:eastAsia="zh-CN"/>
        </w:rPr>
      </w:pPr>
    </w:p>
    <w:p w14:paraId="093C00E8">
      <w:pPr>
        <w:spacing w:line="240" w:lineRule="auto"/>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一、院内采购总则</w:t>
      </w:r>
    </w:p>
    <w:p w14:paraId="51B9F0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本</w:t>
      </w:r>
      <w:r>
        <w:rPr>
          <w:rFonts w:hint="default" w:ascii="Times New Roman" w:hAnsi="Times New Roman" w:eastAsia="仿宋" w:cs="Times New Roman"/>
          <w:sz w:val="32"/>
          <w:szCs w:val="32"/>
          <w:lang w:val="en-US" w:eastAsia="zh-CN"/>
        </w:rPr>
        <w:t>采购</w:t>
      </w:r>
      <w:r>
        <w:rPr>
          <w:rFonts w:hint="default" w:ascii="Times New Roman" w:hAnsi="Times New Roman" w:eastAsia="仿宋" w:cs="Times New Roman"/>
          <w:sz w:val="32"/>
          <w:szCs w:val="32"/>
        </w:rPr>
        <w:t>项目参照《中华人民共和国政府采购法》《四川省政府采购非招标采购方式实施办法》等有关法律、法规和规章，通</w:t>
      </w:r>
      <w:r>
        <w:rPr>
          <w:rFonts w:hint="default" w:ascii="Times New Roman" w:hAnsi="Times New Roman" w:eastAsia="仿宋" w:cs="Times New Roman"/>
          <w:color w:val="auto"/>
          <w:sz w:val="32"/>
          <w:szCs w:val="32"/>
        </w:rPr>
        <w:t>过</w:t>
      </w:r>
      <w:r>
        <w:rPr>
          <w:rFonts w:hint="eastAsia" w:ascii="Times New Roman" w:hAnsi="Times New Roman" w:eastAsia="仿宋" w:cs="Times New Roman"/>
          <w:color w:val="auto"/>
          <w:sz w:val="32"/>
          <w:szCs w:val="32"/>
          <w:lang w:val="en-US" w:eastAsia="zh-CN"/>
        </w:rPr>
        <w:t>综合</w:t>
      </w:r>
      <w:r>
        <w:rPr>
          <w:rFonts w:hint="eastAsia" w:ascii="仿宋" w:hAnsi="仿宋" w:eastAsia="仿宋" w:cs="仿宋"/>
          <w:color w:val="auto"/>
          <w:sz w:val="32"/>
          <w:szCs w:val="32"/>
          <w:lang w:val="en-US" w:eastAsia="zh-CN"/>
        </w:rPr>
        <w:t>评</w:t>
      </w:r>
      <w:r>
        <w:rPr>
          <w:rFonts w:hint="default" w:ascii="Times New Roman" w:hAnsi="Times New Roman" w:eastAsia="仿宋" w:cs="Times New Roman"/>
          <w:color w:val="auto"/>
          <w:sz w:val="32"/>
          <w:szCs w:val="32"/>
          <w:lang w:val="en-US" w:eastAsia="zh-CN"/>
        </w:rPr>
        <w:t>分</w:t>
      </w:r>
      <w:r>
        <w:rPr>
          <w:rFonts w:hint="default" w:ascii="Times New Roman" w:hAnsi="Times New Roman" w:eastAsia="仿宋" w:cs="Times New Roman"/>
          <w:sz w:val="32"/>
          <w:szCs w:val="32"/>
          <w:lang w:val="en-US" w:eastAsia="zh-CN"/>
        </w:rPr>
        <w:t>的</w:t>
      </w:r>
      <w:r>
        <w:rPr>
          <w:rFonts w:hint="default" w:ascii="Times New Roman" w:hAnsi="Times New Roman" w:eastAsia="仿宋" w:cs="Times New Roman"/>
          <w:sz w:val="32"/>
          <w:szCs w:val="32"/>
        </w:rPr>
        <w:t>方式确定成交供应商。</w:t>
      </w:r>
    </w:p>
    <w:p w14:paraId="41FB75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本项目</w:t>
      </w:r>
      <w:r>
        <w:rPr>
          <w:rFonts w:hint="default" w:ascii="Times New Roman" w:hAnsi="Times New Roman" w:eastAsia="仿宋" w:cs="Times New Roman"/>
          <w:sz w:val="32"/>
          <w:szCs w:val="32"/>
          <w:lang w:eastAsia="zh-CN"/>
        </w:rPr>
        <w:t>采购</w:t>
      </w:r>
      <w:r>
        <w:rPr>
          <w:rFonts w:hint="default" w:ascii="Times New Roman" w:hAnsi="Times New Roman" w:eastAsia="仿宋" w:cs="Times New Roman"/>
          <w:sz w:val="32"/>
          <w:szCs w:val="32"/>
        </w:rPr>
        <w:t>范围包括价格、质量、服务等方面内容，交货时间在合同中约定。</w:t>
      </w:r>
    </w:p>
    <w:p w14:paraId="32FA2D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本采购项目最低要求：符合资质条件、技术参数及商务要求且报价不超过最高限价。</w:t>
      </w:r>
    </w:p>
    <w:p w14:paraId="3A58FF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供应商自行承担本项目</w:t>
      </w:r>
      <w:r>
        <w:rPr>
          <w:rFonts w:hint="default" w:ascii="Times New Roman" w:hAnsi="Times New Roman" w:eastAsia="仿宋" w:cs="Times New Roman"/>
          <w:sz w:val="32"/>
          <w:szCs w:val="32"/>
          <w:lang w:val="en-US" w:eastAsia="zh-CN"/>
        </w:rPr>
        <w:t>采购</w:t>
      </w:r>
      <w:r>
        <w:rPr>
          <w:rFonts w:hint="default" w:ascii="Times New Roman" w:hAnsi="Times New Roman" w:eastAsia="仿宋" w:cs="Times New Roman"/>
          <w:sz w:val="32"/>
          <w:szCs w:val="32"/>
        </w:rPr>
        <w:t>活动所发生</w:t>
      </w:r>
      <w:r>
        <w:rPr>
          <w:rFonts w:hint="default" w:ascii="Times New Roman" w:hAnsi="Times New Roman" w:eastAsia="仿宋" w:cs="Times New Roman"/>
          <w:sz w:val="32"/>
          <w:szCs w:val="32"/>
          <w:lang w:eastAsia="zh-CN"/>
        </w:rPr>
        <w:t>现场踏勘、标书制作等</w:t>
      </w:r>
      <w:r>
        <w:rPr>
          <w:rFonts w:hint="default" w:ascii="Times New Roman" w:hAnsi="Times New Roman" w:eastAsia="仿宋" w:cs="Times New Roman"/>
          <w:sz w:val="32"/>
          <w:szCs w:val="32"/>
        </w:rPr>
        <w:t>费用。</w:t>
      </w:r>
    </w:p>
    <w:p w14:paraId="0CF03F77">
      <w:pPr>
        <w:keepNext w:val="0"/>
        <w:keepLines w:val="0"/>
        <w:pageBreakBefore w:val="0"/>
        <w:widowControl w:val="0"/>
        <w:kinsoku/>
        <w:wordWrap/>
        <w:overflowPunct/>
        <w:topLinePunct w:val="0"/>
        <w:autoSpaceDE/>
        <w:autoSpaceDN/>
        <w:bidi w:val="0"/>
        <w:adjustRightInd/>
        <w:snapToGrid/>
        <w:spacing w:before="361" w:beforeLines="10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w:t>
      </w:r>
      <w:r>
        <w:rPr>
          <w:rFonts w:hint="eastAsia" w:ascii="黑体" w:hAnsi="黑体" w:eastAsia="黑体" w:cs="黑体"/>
          <w:b w:val="0"/>
          <w:bCs w:val="0"/>
          <w:sz w:val="32"/>
          <w:szCs w:val="32"/>
          <w:lang w:eastAsia="zh-CN"/>
        </w:rPr>
        <w:t>采购</w:t>
      </w:r>
      <w:r>
        <w:rPr>
          <w:rFonts w:hint="eastAsia" w:ascii="黑体" w:hAnsi="黑体" w:eastAsia="黑体" w:cs="黑体"/>
          <w:b w:val="0"/>
          <w:bCs w:val="0"/>
          <w:sz w:val="32"/>
          <w:szCs w:val="32"/>
        </w:rPr>
        <w:t>响应文件的编制</w:t>
      </w:r>
    </w:p>
    <w:p w14:paraId="34EEC6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lang w:eastAsia="zh-CN"/>
        </w:rPr>
        <w:t>采购</w:t>
      </w:r>
      <w:r>
        <w:rPr>
          <w:rFonts w:hint="default" w:ascii="Times New Roman" w:hAnsi="Times New Roman" w:eastAsia="仿宋" w:cs="Times New Roman"/>
          <w:sz w:val="32"/>
          <w:szCs w:val="32"/>
        </w:rPr>
        <w:t>响应文件的密封：须提供标书一份，密封于一个包装袋内，</w:t>
      </w:r>
      <w:r>
        <w:rPr>
          <w:rFonts w:hint="default" w:ascii="Times New Roman" w:hAnsi="Times New Roman" w:eastAsia="仿宋" w:cs="Times New Roman"/>
          <w:color w:val="auto"/>
          <w:sz w:val="32"/>
          <w:szCs w:val="32"/>
        </w:rPr>
        <w:t>封口处加盖单位鲜章，封面须注明：“项目名称：</w:t>
      </w:r>
      <w:r>
        <w:rPr>
          <w:rFonts w:hint="default" w:ascii="Times New Roman" w:hAnsi="Times New Roman" w:eastAsia="仿宋" w:cs="Times New Roman"/>
          <w:color w:val="auto"/>
          <w:sz w:val="32"/>
          <w:szCs w:val="32"/>
          <w:lang w:val="en-US" w:eastAsia="zh-CN"/>
        </w:rPr>
        <w:t>单人份化学发光仪及配套试剂采购</w:t>
      </w:r>
      <w:r>
        <w:rPr>
          <w:rFonts w:hint="default" w:ascii="Times New Roman" w:hAnsi="Times New Roman" w:eastAsia="仿宋" w:cs="Times New Roman"/>
          <w:color w:val="auto"/>
          <w:sz w:val="32"/>
          <w:szCs w:val="32"/>
        </w:rPr>
        <w:t>”，“项目编号：</w:t>
      </w:r>
      <w:r>
        <w:rPr>
          <w:rFonts w:hint="eastAsia" w:ascii="Times New Roman" w:hAnsi="Times New Roman" w:eastAsia="仿宋" w:cs="Times New Roman"/>
          <w:color w:val="auto"/>
          <w:kern w:val="0"/>
          <w:sz w:val="32"/>
          <w:szCs w:val="32"/>
          <w:lang w:val="en-US" w:eastAsia="zh-CN"/>
        </w:rPr>
        <w:t xml:space="preserve">    </w:t>
      </w:r>
      <w:r>
        <w:rPr>
          <w:rFonts w:hint="default" w:ascii="Times New Roman" w:hAnsi="Times New Roman" w:eastAsia="仿宋" w:cs="Times New Roman"/>
          <w:color w:val="auto"/>
          <w:sz w:val="32"/>
          <w:szCs w:val="32"/>
        </w:rPr>
        <w:t xml:space="preserve"> ”，“询价响应文件”，</w:t>
      </w:r>
      <w:r>
        <w:rPr>
          <w:rFonts w:hint="default" w:ascii="Times New Roman" w:hAnsi="Times New Roman" w:eastAsia="仿宋" w:cs="Times New Roman"/>
          <w:sz w:val="32"/>
          <w:szCs w:val="32"/>
        </w:rPr>
        <w:t>“</w:t>
      </w:r>
      <w:r>
        <w:rPr>
          <w:rFonts w:hint="default" w:ascii="Times New Roman" w:hAnsi="Times New Roman" w:eastAsia="仿宋" w:cs="Times New Roman"/>
          <w:color w:val="auto"/>
          <w:sz w:val="32"/>
          <w:szCs w:val="32"/>
        </w:rPr>
        <w:t>于</w:t>
      </w: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年</w:t>
      </w: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月</w:t>
      </w: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日</w:t>
      </w: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时</w:t>
      </w: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分前不得拆封”等字样。未按询价文件要</w:t>
      </w:r>
      <w:r>
        <w:rPr>
          <w:rFonts w:hint="default" w:ascii="Times New Roman" w:hAnsi="Times New Roman" w:eastAsia="仿宋" w:cs="Times New Roman"/>
          <w:sz w:val="32"/>
          <w:szCs w:val="32"/>
        </w:rPr>
        <w:t>求密封的响应文件将被拒收。</w:t>
      </w:r>
    </w:p>
    <w:p w14:paraId="24A58A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lang w:eastAsia="zh-CN"/>
        </w:rPr>
        <w:t>采购</w:t>
      </w:r>
      <w:r>
        <w:rPr>
          <w:rFonts w:hint="default" w:ascii="Times New Roman" w:hAnsi="Times New Roman" w:eastAsia="仿宋" w:cs="Times New Roman"/>
          <w:sz w:val="32"/>
          <w:szCs w:val="32"/>
        </w:rPr>
        <w:t>响应文件</w:t>
      </w:r>
      <w:r>
        <w:rPr>
          <w:rFonts w:hint="default" w:ascii="Times New Roman" w:hAnsi="Times New Roman" w:eastAsia="仿宋" w:cs="Times New Roman"/>
          <w:sz w:val="32"/>
          <w:szCs w:val="32"/>
          <w:lang w:eastAsia="zh-CN"/>
        </w:rPr>
        <w:t>分正（副）本装订</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一正</w:t>
      </w:r>
      <w:r>
        <w:rPr>
          <w:rFonts w:hint="default" w:ascii="Times New Roman" w:hAnsi="Times New Roman" w:eastAsia="仿宋" w:cs="Times New Roman"/>
          <w:sz w:val="32"/>
          <w:szCs w:val="32"/>
          <w:lang w:val="en-US" w:eastAsia="zh-Hans"/>
        </w:rPr>
        <w:t>一</w:t>
      </w:r>
      <w:r>
        <w:rPr>
          <w:rFonts w:hint="default" w:ascii="Times New Roman" w:hAnsi="Times New Roman" w:eastAsia="仿宋" w:cs="Times New Roman"/>
          <w:sz w:val="32"/>
          <w:szCs w:val="32"/>
          <w:lang w:eastAsia="zh-CN"/>
        </w:rPr>
        <w:t>副，</w:t>
      </w:r>
      <w:r>
        <w:rPr>
          <w:rFonts w:hint="default" w:ascii="Times New Roman" w:hAnsi="Times New Roman" w:eastAsia="仿宋" w:cs="Times New Roman"/>
          <w:sz w:val="32"/>
          <w:szCs w:val="32"/>
        </w:rPr>
        <w:t>须用A4幅面纸张打印装订</w:t>
      </w:r>
      <w:r>
        <w:rPr>
          <w:rFonts w:hint="default" w:ascii="Times New Roman" w:hAnsi="Times New Roman" w:eastAsia="仿宋" w:cs="Times New Roman"/>
          <w:sz w:val="32"/>
          <w:szCs w:val="32"/>
          <w:lang w:eastAsia="zh-CN"/>
        </w:rPr>
        <w:t>。</w:t>
      </w:r>
    </w:p>
    <w:p w14:paraId="6BAAA6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eastAsia="zh-CN"/>
        </w:rPr>
        <w:t>采购</w:t>
      </w:r>
      <w:r>
        <w:rPr>
          <w:rFonts w:hint="default" w:ascii="Times New Roman" w:hAnsi="Times New Roman" w:eastAsia="仿宋" w:cs="Times New Roman"/>
          <w:sz w:val="32"/>
          <w:szCs w:val="32"/>
        </w:rPr>
        <w:t>响应文件的打印和书写应清楚工整，签字确认并加盖公章，否则无效。供应商为法人的，应当由其法定代表人或者代理人签字确认。</w:t>
      </w:r>
    </w:p>
    <w:p w14:paraId="3E317D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lang w:val="en-US" w:eastAsia="zh-CN"/>
        </w:rPr>
        <w:t>报价一式两份，一份装投标响应文件内，一份单独用投标信封盖章密封并注明</w:t>
      </w:r>
      <w:r>
        <w:rPr>
          <w:rFonts w:hint="eastAsia" w:ascii="Times New Roman" w:hAnsi="Times New Roman" w:eastAsia="仿宋" w:cs="Times New Roman"/>
          <w:color w:val="auto"/>
          <w:sz w:val="32"/>
          <w:szCs w:val="32"/>
          <w:lang w:val="en-US" w:eastAsia="zh-CN"/>
        </w:rPr>
        <w:t>标题：</w:t>
      </w:r>
      <w:r>
        <w:rPr>
          <w:rFonts w:hint="eastAsia" w:ascii="Times New Roman" w:hAnsi="Times New Roman" w:eastAsia="仿宋" w:cs="Times New Roman"/>
          <w:color w:val="auto"/>
          <w:sz w:val="32"/>
          <w:szCs w:val="32"/>
          <w:u w:val="single"/>
          <w:lang w:val="en-US" w:eastAsia="zh-CN"/>
        </w:rPr>
        <w:t>乐山市五通桥人民医院报价响应文件</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采购项目名称、采购编号</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供应商名称等信息，递交投标响应文件时一起递交。</w:t>
      </w:r>
    </w:p>
    <w:p w14:paraId="783DC46E">
      <w:pPr>
        <w:pStyle w:val="10"/>
        <w:rPr>
          <w:rFonts w:hint="default"/>
          <w:lang w:val="en-US" w:eastAsia="zh-CN"/>
        </w:rPr>
      </w:pPr>
    </w:p>
    <w:p w14:paraId="1F81E107">
      <w:pPr>
        <w:keepNext w:val="0"/>
        <w:keepLines w:val="0"/>
        <w:pageBreakBefore w:val="0"/>
        <w:widowControl w:val="0"/>
        <w:kinsoku/>
        <w:wordWrap/>
        <w:overflowPunct/>
        <w:topLinePunct w:val="0"/>
        <w:autoSpaceDE/>
        <w:autoSpaceDN/>
        <w:bidi w:val="0"/>
        <w:adjustRightInd/>
        <w:snapToGrid/>
        <w:spacing w:before="361" w:beforeLines="10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院内采购</w:t>
      </w:r>
      <w:r>
        <w:rPr>
          <w:rFonts w:hint="eastAsia" w:ascii="黑体" w:hAnsi="黑体" w:eastAsia="黑体" w:cs="黑体"/>
          <w:b w:val="0"/>
          <w:bCs w:val="0"/>
          <w:sz w:val="32"/>
          <w:szCs w:val="32"/>
        </w:rPr>
        <w:t>会议的召开</w:t>
      </w:r>
    </w:p>
    <w:p w14:paraId="780B4D9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 xml:space="preserve">  </w:t>
      </w:r>
      <w:r>
        <w:rPr>
          <w:rFonts w:hint="default" w:ascii="Times New Roman" w:hAnsi="Times New Roman" w:eastAsia="仿宋" w:cs="Times New Roman"/>
          <w:b/>
          <w:sz w:val="32"/>
          <w:szCs w:val="32"/>
          <w:lang w:val="en-US" w:eastAsia="zh-CN"/>
        </w:rPr>
        <w:t xml:space="preserve">  </w:t>
      </w:r>
      <w:r>
        <w:rPr>
          <w:rFonts w:hint="default" w:ascii="Times New Roman" w:hAnsi="Times New Roman" w:eastAsia="仿宋" w:cs="Times New Roman"/>
          <w:sz w:val="32"/>
          <w:szCs w:val="32"/>
          <w:lang w:eastAsia="zh-CN"/>
        </w:rPr>
        <w:t>院内采购</w:t>
      </w:r>
      <w:r>
        <w:rPr>
          <w:rFonts w:hint="default" w:ascii="Times New Roman" w:hAnsi="Times New Roman" w:eastAsia="仿宋" w:cs="Times New Roman"/>
          <w:sz w:val="32"/>
          <w:szCs w:val="32"/>
        </w:rPr>
        <w:t>会议顺序:</w:t>
      </w:r>
    </w:p>
    <w:p w14:paraId="060A32D6">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eastAsia="zh-CN"/>
        </w:rPr>
        <w:t>院内采购</w:t>
      </w:r>
      <w:r>
        <w:rPr>
          <w:rFonts w:hint="default" w:ascii="Times New Roman" w:hAnsi="Times New Roman" w:eastAsia="仿宋" w:cs="Times New Roman"/>
          <w:sz w:val="32"/>
          <w:szCs w:val="32"/>
        </w:rPr>
        <w:t>由</w:t>
      </w:r>
      <w:r>
        <w:rPr>
          <w:rFonts w:hint="default" w:ascii="Times New Roman" w:hAnsi="Times New Roman" w:eastAsia="仿宋" w:cs="Times New Roman"/>
          <w:sz w:val="32"/>
          <w:szCs w:val="32"/>
          <w:lang w:eastAsia="zh-CN"/>
        </w:rPr>
        <w:t>采购办</w:t>
      </w:r>
      <w:r>
        <w:rPr>
          <w:rFonts w:hint="default" w:ascii="Times New Roman" w:hAnsi="Times New Roman" w:eastAsia="仿宋" w:cs="Times New Roman"/>
          <w:sz w:val="32"/>
          <w:szCs w:val="32"/>
        </w:rPr>
        <w:t>主持；</w:t>
      </w:r>
    </w:p>
    <w:p w14:paraId="15EFD46C">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由监督人员检查</w:t>
      </w:r>
      <w:r>
        <w:rPr>
          <w:rFonts w:hint="default" w:ascii="Times New Roman" w:hAnsi="Times New Roman" w:eastAsia="仿宋" w:cs="Times New Roman"/>
          <w:sz w:val="32"/>
          <w:szCs w:val="32"/>
          <w:lang w:eastAsia="zh-CN"/>
        </w:rPr>
        <w:t>采购</w:t>
      </w:r>
      <w:r>
        <w:rPr>
          <w:rFonts w:hint="default" w:ascii="Times New Roman" w:hAnsi="Times New Roman" w:eastAsia="仿宋" w:cs="Times New Roman"/>
          <w:sz w:val="32"/>
          <w:szCs w:val="32"/>
        </w:rPr>
        <w:t>响应文件密封情况；</w:t>
      </w:r>
    </w:p>
    <w:p w14:paraId="11ED3F46">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将符合密封要求的资格、技术商务、报价</w:t>
      </w:r>
      <w:r>
        <w:rPr>
          <w:rFonts w:hint="default" w:ascii="Times New Roman" w:hAnsi="Times New Roman" w:eastAsia="仿宋" w:cs="Times New Roman"/>
          <w:sz w:val="32"/>
          <w:szCs w:val="32"/>
          <w:lang w:val="en-US" w:eastAsia="zh-CN"/>
        </w:rPr>
        <w:t>响应</w:t>
      </w:r>
      <w:r>
        <w:rPr>
          <w:rFonts w:hint="default" w:ascii="Times New Roman" w:hAnsi="Times New Roman" w:eastAsia="仿宋" w:cs="Times New Roman"/>
          <w:sz w:val="32"/>
          <w:szCs w:val="32"/>
        </w:rPr>
        <w:t>文件送</w:t>
      </w:r>
      <w:r>
        <w:rPr>
          <w:rFonts w:hint="default" w:ascii="Times New Roman" w:hAnsi="Times New Roman" w:eastAsia="仿宋" w:cs="Times New Roman"/>
          <w:sz w:val="32"/>
          <w:szCs w:val="32"/>
          <w:lang w:eastAsia="zh-CN"/>
        </w:rPr>
        <w:t>评审</w:t>
      </w:r>
      <w:r>
        <w:rPr>
          <w:rFonts w:hint="default" w:ascii="Times New Roman" w:hAnsi="Times New Roman" w:eastAsia="仿宋" w:cs="Times New Roman"/>
          <w:sz w:val="32"/>
          <w:szCs w:val="32"/>
        </w:rPr>
        <w:t>小组评审；</w:t>
      </w:r>
    </w:p>
    <w:p w14:paraId="02628A0F">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color w:val="000000"/>
          <w:sz w:val="32"/>
          <w:szCs w:val="32"/>
          <w:shd w:val="clear" w:color="auto" w:fill="auto"/>
        </w:rPr>
      </w:pP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lang w:eastAsia="zh-CN"/>
        </w:rPr>
        <w:t>采购</w:t>
      </w:r>
      <w:r>
        <w:rPr>
          <w:rFonts w:hint="default" w:ascii="Times New Roman" w:hAnsi="Times New Roman" w:eastAsia="仿宋" w:cs="Times New Roman"/>
          <w:sz w:val="32"/>
          <w:szCs w:val="32"/>
        </w:rPr>
        <w:t>结束后，由</w:t>
      </w:r>
      <w:r>
        <w:rPr>
          <w:rFonts w:hint="default" w:ascii="Times New Roman" w:hAnsi="Times New Roman" w:eastAsia="仿宋" w:cs="Times New Roman"/>
          <w:sz w:val="32"/>
          <w:szCs w:val="32"/>
          <w:lang w:eastAsia="zh-CN"/>
        </w:rPr>
        <w:t>评审小组根据报价情况</w:t>
      </w:r>
      <w:r>
        <w:rPr>
          <w:rFonts w:hint="default" w:ascii="Times New Roman" w:hAnsi="Times New Roman" w:eastAsia="仿宋" w:cs="Times New Roman"/>
          <w:sz w:val="32"/>
          <w:szCs w:val="32"/>
        </w:rPr>
        <w:t>，</w:t>
      </w:r>
      <w:r>
        <w:rPr>
          <w:rFonts w:hint="default" w:ascii="Times New Roman" w:hAnsi="Times New Roman" w:eastAsia="仿宋" w:cs="Times New Roman"/>
          <w:color w:val="000000"/>
          <w:sz w:val="32"/>
          <w:szCs w:val="32"/>
          <w:shd w:val="clear" w:color="auto" w:fill="auto"/>
        </w:rPr>
        <w:t>推荐成交候选供应商。</w:t>
      </w:r>
    </w:p>
    <w:p w14:paraId="04788CC4">
      <w:pPr>
        <w:keepNext w:val="0"/>
        <w:keepLines w:val="0"/>
        <w:pageBreakBefore w:val="0"/>
        <w:widowControl w:val="0"/>
        <w:kinsoku/>
        <w:wordWrap/>
        <w:overflowPunct/>
        <w:topLinePunct w:val="0"/>
        <w:autoSpaceDE/>
        <w:autoSpaceDN/>
        <w:bidi w:val="0"/>
        <w:adjustRightInd/>
        <w:snapToGrid/>
        <w:spacing w:before="361" w:beforeLines="100" w:line="560" w:lineRule="exact"/>
        <w:ind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、质疑提出与答复</w:t>
      </w:r>
    </w:p>
    <w:p w14:paraId="77E33E0E">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 w:cs="Times New Roman"/>
          <w:sz w:val="32"/>
          <w:szCs w:val="32"/>
          <w:lang w:val="zh-CN" w:eastAsia="zh-CN"/>
        </w:rPr>
      </w:pPr>
      <w:r>
        <w:rPr>
          <w:rFonts w:hint="default" w:ascii="Times New Roman" w:hAnsi="Times New Roman" w:eastAsia="仿宋" w:cs="Times New Roman"/>
          <w:sz w:val="32"/>
          <w:szCs w:val="32"/>
          <w:lang w:val="en-US" w:eastAsia="zh-CN"/>
        </w:rPr>
        <w:t>供应商对采购文件中资格、技术、商务要求以及对采购文件编制、采购程序的询问或质疑，应以书面形式（包括询问或质疑具体内容）并实名签字盖章在递交院内采购文件截止时间前一日之前向采购办提出，并由采购办进行统一回复。供应商在3个工作日内应一次性提出针对同一采购程序环节的质疑。质疑采取书面形式，质疑函原件采取当面递交采购办。受理日期则以采购办收到质疑函原件之日计算。</w:t>
      </w:r>
      <w:r>
        <w:rPr>
          <w:rFonts w:hint="default" w:ascii="Times New Roman" w:hAnsi="Times New Roman" w:eastAsia="仿宋" w:cs="Times New Roman"/>
          <w:sz w:val="32"/>
          <w:szCs w:val="32"/>
          <w:lang w:val="zh-CN" w:eastAsia="zh-CN"/>
        </w:rPr>
        <w:t>受理联系人及联系方式见公告</w:t>
      </w:r>
      <w:r>
        <w:rPr>
          <w:rFonts w:hint="default" w:ascii="Times New Roman" w:hAnsi="Times New Roman" w:eastAsia="仿宋" w:cs="Times New Roman"/>
          <w:sz w:val="32"/>
          <w:szCs w:val="32"/>
          <w:lang w:val="en-US" w:eastAsia="zh-CN"/>
        </w:rPr>
        <w:t>采购办</w:t>
      </w:r>
      <w:r>
        <w:rPr>
          <w:rFonts w:hint="default" w:ascii="Times New Roman" w:hAnsi="Times New Roman" w:eastAsia="仿宋" w:cs="Times New Roman"/>
          <w:sz w:val="32"/>
          <w:szCs w:val="32"/>
          <w:lang w:val="zh-CN" w:eastAsia="zh-CN"/>
        </w:rPr>
        <w:t>联系人。</w:t>
      </w:r>
    </w:p>
    <w:p w14:paraId="73A9C20E">
      <w:pPr>
        <w:rPr>
          <w:rFonts w:hint="default"/>
        </w:rPr>
      </w:pPr>
      <w:r>
        <w:rPr>
          <w:rFonts w:hint="default"/>
        </w:rPr>
        <w:br w:type="page"/>
      </w:r>
    </w:p>
    <w:p w14:paraId="2D90B0B8">
      <w:pPr>
        <w:rPr>
          <w:rFonts w:hint="default"/>
        </w:rPr>
      </w:pPr>
    </w:p>
    <w:p w14:paraId="3730E06B">
      <w:pPr>
        <w:pageBreakBefore w:val="0"/>
        <w:kinsoku/>
        <w:wordWrap/>
        <w:overflowPunct/>
        <w:topLinePunct w:val="0"/>
        <w:autoSpaceDE/>
        <w:autoSpaceDN/>
        <w:bidi w:val="0"/>
        <w:spacing w:line="360" w:lineRule="exact"/>
        <w:jc w:val="center"/>
        <w:outlineLvl w:val="0"/>
        <w:rPr>
          <w:rFonts w:hint="eastAsia" w:ascii="黑体" w:hAnsi="黑体" w:eastAsia="黑体" w:cs="黑体"/>
          <w:sz w:val="36"/>
          <w:szCs w:val="36"/>
        </w:rPr>
      </w:pPr>
      <w:r>
        <w:rPr>
          <w:rFonts w:hint="eastAsia" w:ascii="黑体" w:hAnsi="黑体" w:eastAsia="黑体" w:cs="黑体"/>
          <w:b/>
          <w:sz w:val="36"/>
          <w:szCs w:val="36"/>
        </w:rPr>
        <w:t xml:space="preserve">第三章  </w:t>
      </w:r>
      <w:r>
        <w:rPr>
          <w:rFonts w:hint="eastAsia" w:ascii="黑体" w:hAnsi="黑体" w:eastAsia="黑体" w:cs="黑体"/>
          <w:b/>
          <w:sz w:val="36"/>
          <w:szCs w:val="36"/>
          <w:lang w:eastAsia="zh-CN"/>
        </w:rPr>
        <w:t>采购</w:t>
      </w:r>
      <w:r>
        <w:rPr>
          <w:rFonts w:hint="eastAsia" w:ascii="黑体" w:hAnsi="黑体" w:eastAsia="黑体" w:cs="黑体"/>
          <w:b/>
          <w:sz w:val="36"/>
          <w:szCs w:val="36"/>
        </w:rPr>
        <w:t>程序和成交标准</w:t>
      </w:r>
    </w:p>
    <w:p w14:paraId="5CBCB2F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p>
    <w:p w14:paraId="0E15BEA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采购办</w:t>
      </w:r>
      <w:r>
        <w:rPr>
          <w:rFonts w:hint="eastAsia" w:ascii="仿宋" w:hAnsi="仿宋" w:eastAsia="仿宋" w:cs="仿宋"/>
          <w:sz w:val="32"/>
          <w:szCs w:val="32"/>
        </w:rPr>
        <w:t>将根据</w:t>
      </w:r>
      <w:r>
        <w:rPr>
          <w:rFonts w:hint="eastAsia" w:ascii="仿宋" w:hAnsi="仿宋" w:eastAsia="仿宋" w:cs="仿宋"/>
          <w:sz w:val="32"/>
          <w:szCs w:val="32"/>
          <w:lang w:eastAsia="zh-CN"/>
        </w:rPr>
        <w:t>采购邀请</w:t>
      </w:r>
      <w:r>
        <w:rPr>
          <w:rFonts w:hint="eastAsia" w:ascii="仿宋" w:hAnsi="仿宋" w:eastAsia="仿宋" w:cs="仿宋"/>
          <w:sz w:val="32"/>
          <w:szCs w:val="32"/>
        </w:rPr>
        <w:t>中规定的递交文件截止时间前接受供应商响应文件，并按以下程序组织</w:t>
      </w:r>
      <w:r>
        <w:rPr>
          <w:rFonts w:hint="eastAsia" w:ascii="仿宋" w:hAnsi="仿宋" w:eastAsia="仿宋" w:cs="仿宋"/>
          <w:sz w:val="32"/>
          <w:szCs w:val="32"/>
          <w:lang w:eastAsia="zh-CN"/>
        </w:rPr>
        <w:t>采购</w:t>
      </w:r>
      <w:r>
        <w:rPr>
          <w:rFonts w:hint="eastAsia" w:ascii="仿宋" w:hAnsi="仿宋" w:eastAsia="仿宋" w:cs="仿宋"/>
          <w:sz w:val="32"/>
          <w:szCs w:val="32"/>
        </w:rPr>
        <w:t>：</w:t>
      </w:r>
    </w:p>
    <w:p w14:paraId="292F76B8">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一、组织</w:t>
      </w:r>
      <w:r>
        <w:rPr>
          <w:rFonts w:hint="eastAsia" w:ascii="仿宋" w:hAnsi="仿宋" w:eastAsia="仿宋" w:cs="仿宋"/>
          <w:sz w:val="32"/>
          <w:szCs w:val="32"/>
          <w:lang w:eastAsia="zh-CN"/>
        </w:rPr>
        <w:t>采购评审</w:t>
      </w:r>
      <w:r>
        <w:rPr>
          <w:rFonts w:hint="eastAsia" w:ascii="仿宋" w:hAnsi="仿宋" w:eastAsia="仿宋" w:cs="仿宋"/>
          <w:sz w:val="32"/>
          <w:szCs w:val="32"/>
        </w:rPr>
        <w:t>对供应商递交的响应文件进行资格审查和符合性审查。</w:t>
      </w:r>
    </w:p>
    <w:p w14:paraId="53C126E9">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sz w:val="32"/>
          <w:szCs w:val="32"/>
        </w:rPr>
        <w:t>二、</w:t>
      </w:r>
      <w:r>
        <w:rPr>
          <w:rFonts w:hint="eastAsia" w:ascii="仿宋" w:hAnsi="仿宋" w:eastAsia="仿宋" w:cs="仿宋"/>
          <w:color w:val="000000"/>
          <w:sz w:val="32"/>
          <w:szCs w:val="32"/>
        </w:rPr>
        <w:t>通过资格审查和符合性审查供应商数量不足三家的，本次采购活动终止。</w:t>
      </w:r>
    </w:p>
    <w:p w14:paraId="589E2F0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出现但不限于下列情况之一的，其响应文件将被视为无效文件不予通过资格审查和符合性审查：</w:t>
      </w:r>
    </w:p>
    <w:p w14:paraId="619074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资格不符合要求的；</w:t>
      </w:r>
    </w:p>
    <w:p w14:paraId="41A7029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响应文件未实质性响应</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文件要求的；</w:t>
      </w:r>
    </w:p>
    <w:p w14:paraId="413879D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响应文件无法定代表人签字，或签字人未被法定代表人授权的</w:t>
      </w:r>
      <w:r>
        <w:rPr>
          <w:rFonts w:hint="eastAsia" w:ascii="仿宋" w:hAnsi="仿宋" w:eastAsia="仿宋" w:cs="仿宋"/>
          <w:color w:val="000000"/>
          <w:sz w:val="32"/>
          <w:szCs w:val="32"/>
          <w:lang w:eastAsia="zh-CN"/>
        </w:rPr>
        <w:t>；</w:t>
      </w:r>
    </w:p>
    <w:p w14:paraId="26B0CC0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所报总价超出项目预算且无法支付的；</w:t>
      </w:r>
    </w:p>
    <w:p w14:paraId="602792C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不同</w:t>
      </w:r>
      <w:r>
        <w:rPr>
          <w:rFonts w:hint="eastAsia" w:ascii="仿宋" w:hAnsi="仿宋" w:eastAsia="仿宋" w:cs="仿宋"/>
          <w:kern w:val="0"/>
          <w:sz w:val="32"/>
          <w:szCs w:val="32"/>
        </w:rPr>
        <w:t>供应商负责人为同一人或者存在直接控股、管理关系的；</w:t>
      </w:r>
    </w:p>
    <w:p w14:paraId="7D37C54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负偏离。</w:t>
      </w:r>
    </w:p>
    <w:p w14:paraId="3F8AA4B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中，</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的任何一方不得透露与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有关的其他供应商的技术资料、价格和其他信息。</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轮次一般为一轮（评审</w:t>
      </w:r>
      <w:r>
        <w:rPr>
          <w:rFonts w:hint="eastAsia" w:ascii="仿宋" w:hAnsi="仿宋" w:eastAsia="仿宋" w:cs="仿宋"/>
          <w:color w:val="000000"/>
          <w:sz w:val="32"/>
          <w:szCs w:val="32"/>
          <w:lang w:eastAsia="zh-CN"/>
        </w:rPr>
        <w:t>小组</w:t>
      </w:r>
      <w:r>
        <w:rPr>
          <w:rFonts w:hint="eastAsia" w:ascii="仿宋" w:hAnsi="仿宋" w:eastAsia="仿宋" w:cs="仿宋"/>
          <w:color w:val="000000"/>
          <w:sz w:val="32"/>
          <w:szCs w:val="32"/>
        </w:rPr>
        <w:t>可根据</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情况调整轮次）。如供应商在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过程中存在违法、违纪行为，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将不允许其参加最后报价。</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结束后，</w:t>
      </w:r>
      <w:r>
        <w:rPr>
          <w:rFonts w:hint="eastAsia" w:ascii="仿宋" w:hAnsi="仿宋" w:eastAsia="仿宋" w:cs="仿宋"/>
          <w:color w:val="000000"/>
          <w:sz w:val="32"/>
          <w:szCs w:val="32"/>
          <w:lang w:eastAsia="zh-CN"/>
        </w:rPr>
        <w:t>评审小组要求供应商现</w:t>
      </w:r>
      <w:r>
        <w:rPr>
          <w:rFonts w:hint="eastAsia" w:ascii="仿宋" w:hAnsi="仿宋" w:eastAsia="仿宋" w:cs="仿宋"/>
          <w:color w:val="auto"/>
          <w:sz w:val="32"/>
          <w:szCs w:val="32"/>
          <w:lang w:eastAsia="zh-CN"/>
        </w:rPr>
        <w:t>场进行</w:t>
      </w:r>
      <w:r>
        <w:rPr>
          <w:rFonts w:hint="eastAsia" w:ascii="仿宋" w:hAnsi="仿宋" w:eastAsia="仿宋" w:cs="仿宋"/>
          <w:color w:val="auto"/>
          <w:sz w:val="32"/>
          <w:szCs w:val="32"/>
        </w:rPr>
        <w:t>最终报价</w:t>
      </w:r>
      <w:r>
        <w:rPr>
          <w:rFonts w:hint="eastAsia" w:ascii="仿宋" w:hAnsi="仿宋" w:eastAsia="仿宋" w:cs="仿宋"/>
          <w:color w:val="auto"/>
          <w:sz w:val="32"/>
          <w:szCs w:val="32"/>
          <w:lang w:eastAsia="zh-CN"/>
        </w:rPr>
        <w:t>填报后</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根据符合采购需求、质量和服务相等且报价最低的原则推荐成交候选供应商，由采购人授权</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确认成交供应商，</w:t>
      </w:r>
      <w:r>
        <w:rPr>
          <w:rFonts w:hint="eastAsia" w:ascii="仿宋" w:hAnsi="仿宋" w:eastAsia="仿宋" w:cs="仿宋"/>
          <w:color w:val="auto"/>
          <w:sz w:val="32"/>
          <w:szCs w:val="32"/>
          <w:lang w:eastAsia="zh-CN"/>
        </w:rPr>
        <w:t>采购办</w:t>
      </w:r>
      <w:r>
        <w:rPr>
          <w:rFonts w:hint="eastAsia" w:ascii="仿宋" w:hAnsi="仿宋" w:eastAsia="仿宋" w:cs="仿宋"/>
          <w:color w:val="auto"/>
          <w:sz w:val="32"/>
          <w:szCs w:val="32"/>
        </w:rPr>
        <w:t>于</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个工作日内在</w:t>
      </w:r>
      <w:r>
        <w:rPr>
          <w:rFonts w:hint="eastAsia" w:ascii="仿宋" w:hAnsi="仿宋" w:eastAsia="仿宋" w:cs="仿宋"/>
          <w:color w:val="auto"/>
          <w:sz w:val="32"/>
          <w:szCs w:val="32"/>
          <w:lang w:eastAsia="zh-CN"/>
        </w:rPr>
        <w:t>乐山市五通桥区人民医院</w:t>
      </w:r>
      <w:r>
        <w:rPr>
          <w:rFonts w:hint="eastAsia" w:ascii="仿宋" w:hAnsi="仿宋" w:eastAsia="仿宋" w:cs="仿宋"/>
          <w:color w:val="auto"/>
          <w:sz w:val="32"/>
          <w:szCs w:val="32"/>
          <w:lang w:val="en-US" w:eastAsia="zh-CN"/>
        </w:rPr>
        <w:t>网</w:t>
      </w:r>
      <w:r>
        <w:rPr>
          <w:rFonts w:hint="eastAsia" w:ascii="仿宋" w:hAnsi="仿宋" w:eastAsia="仿宋" w:cs="仿宋"/>
          <w:color w:val="auto"/>
          <w:sz w:val="32"/>
          <w:szCs w:val="32"/>
        </w:rPr>
        <w:t>上公告成交结果。</w:t>
      </w:r>
    </w:p>
    <w:p w14:paraId="77D2152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四、成交标准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按</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最终报价为依据（未组织</w:t>
      </w:r>
      <w:r>
        <w:rPr>
          <w:rFonts w:hint="eastAsia" w:ascii="仿宋" w:hAnsi="仿宋" w:eastAsia="仿宋" w:cs="仿宋"/>
          <w:color w:val="auto"/>
          <w:sz w:val="32"/>
          <w:szCs w:val="32"/>
          <w:lang w:val="en-US" w:eastAsia="zh-CN"/>
        </w:rPr>
        <w:t>二次报价</w:t>
      </w:r>
      <w:r>
        <w:rPr>
          <w:rFonts w:hint="eastAsia" w:ascii="仿宋" w:hAnsi="仿宋" w:eastAsia="仿宋" w:cs="仿宋"/>
          <w:color w:val="auto"/>
          <w:sz w:val="32"/>
          <w:szCs w:val="32"/>
        </w:rPr>
        <w:t>的，以报价响应文件中的报价为依据），体现满足采购项目要求</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且报价最低原则确定成交供应商。</w:t>
      </w:r>
    </w:p>
    <w:p w14:paraId="1AAC345F">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auto"/>
          <w:sz w:val="32"/>
          <w:szCs w:val="32"/>
        </w:rPr>
        <w:t>采用最低评标价法的采购项目，提供相同品牌产品的不同投标人参加同一合同项下投标的，以其中通过资格审查、符合性审查且报价最低的参加评标；报价相同的，由采购人</w:t>
      </w:r>
      <w:r>
        <w:rPr>
          <w:rFonts w:hint="eastAsia" w:ascii="仿宋" w:hAnsi="仿宋" w:eastAsia="仿宋" w:cs="仿宋"/>
          <w:color w:val="auto"/>
          <w:sz w:val="32"/>
          <w:szCs w:val="32"/>
          <w:lang w:val="en-US" w:eastAsia="zh-CN"/>
        </w:rPr>
        <w:t>组织</w:t>
      </w:r>
      <w:r>
        <w:rPr>
          <w:rFonts w:hint="eastAsia" w:ascii="仿宋" w:hAnsi="仿宋" w:eastAsia="仿宋" w:cs="仿宋"/>
          <w:color w:val="auto"/>
          <w:sz w:val="32"/>
          <w:szCs w:val="32"/>
        </w:rPr>
        <w:t>评标</w:t>
      </w:r>
      <w:r>
        <w:rPr>
          <w:rFonts w:hint="eastAsia" w:ascii="仿宋" w:hAnsi="仿宋" w:eastAsia="仿宋" w:cs="仿宋"/>
          <w:color w:val="auto"/>
          <w:sz w:val="32"/>
          <w:szCs w:val="32"/>
          <w:lang w:val="en-US" w:eastAsia="zh-CN"/>
        </w:rPr>
        <w:t>小组</w:t>
      </w:r>
      <w:r>
        <w:rPr>
          <w:rFonts w:hint="eastAsia" w:ascii="仿宋" w:hAnsi="仿宋" w:eastAsia="仿宋" w:cs="仿宋"/>
          <w:color w:val="auto"/>
          <w:sz w:val="32"/>
          <w:szCs w:val="32"/>
        </w:rPr>
        <w:t>按照采取随机</w:t>
      </w:r>
      <w:r>
        <w:rPr>
          <w:rFonts w:hint="eastAsia" w:ascii="仿宋" w:hAnsi="仿宋" w:eastAsia="仿宋" w:cs="仿宋"/>
          <w:color w:val="000000"/>
          <w:sz w:val="32"/>
          <w:szCs w:val="32"/>
        </w:rPr>
        <w:t>抽取方式确定</w:t>
      </w:r>
      <w:r>
        <w:rPr>
          <w:rFonts w:hint="eastAsia" w:ascii="仿宋" w:hAnsi="仿宋" w:eastAsia="仿宋" w:cs="仿宋"/>
          <w:color w:val="000000"/>
          <w:sz w:val="32"/>
          <w:szCs w:val="32"/>
          <w:lang w:val="en-US" w:eastAsia="zh-CN"/>
        </w:rPr>
        <w:t>第一候选人</w:t>
      </w:r>
      <w:r>
        <w:rPr>
          <w:rFonts w:hint="eastAsia" w:ascii="仿宋" w:hAnsi="仿宋" w:eastAsia="仿宋" w:cs="仿宋"/>
          <w:color w:val="000000"/>
          <w:sz w:val="32"/>
          <w:szCs w:val="32"/>
        </w:rPr>
        <w:t>，其他投标无效。</w:t>
      </w:r>
    </w:p>
    <w:p w14:paraId="6102E22D">
      <w:pPr>
        <w:ind w:firstLine="640" w:firstLineChars="200"/>
        <w:jc w:val="left"/>
        <w:rPr>
          <w:rFonts w:hint="default" w:eastAsia="仿宋"/>
          <w:lang w:val="en-US" w:eastAsia="zh-CN"/>
        </w:rPr>
      </w:pPr>
      <w:r>
        <w:rPr>
          <w:rFonts w:hint="eastAsia" w:ascii="仿宋" w:hAnsi="仿宋" w:eastAsia="仿宋" w:cs="仿宋"/>
          <w:color w:val="000000"/>
          <w:sz w:val="32"/>
          <w:szCs w:val="32"/>
          <w:lang w:val="en-US" w:eastAsia="zh-CN"/>
        </w:rPr>
        <w:t>采用</w:t>
      </w:r>
      <w:r>
        <w:rPr>
          <w:rFonts w:hint="eastAsia" w:ascii="仿宋" w:hAnsi="仿宋" w:eastAsia="仿宋" w:cs="仿宋"/>
          <w:color w:val="000000"/>
          <w:sz w:val="32"/>
          <w:szCs w:val="32"/>
        </w:rPr>
        <w:t>综合评分法的采购项目，提供相同品牌产品且通过资格审查、符合性审查的不同投标人参加同一合同项下投标的，按一家投标人计算，评审后得分最高的同品牌投标人获得中标人推荐资格；评审得分相同的，</w:t>
      </w:r>
      <w:r>
        <w:rPr>
          <w:rFonts w:hint="eastAsia" w:ascii="仿宋" w:hAnsi="仿宋" w:eastAsia="仿宋" w:cs="仿宋"/>
          <w:color w:val="000000"/>
          <w:sz w:val="32"/>
          <w:szCs w:val="32"/>
          <w:lang w:val="en-US" w:eastAsia="zh-CN"/>
        </w:rPr>
        <w:t>则价格最低的供应商</w:t>
      </w:r>
      <w:r>
        <w:rPr>
          <w:rFonts w:hint="eastAsia" w:ascii="仿宋" w:hAnsi="仿宋" w:eastAsia="仿宋" w:cs="仿宋"/>
          <w:color w:val="000000"/>
          <w:sz w:val="32"/>
          <w:szCs w:val="32"/>
        </w:rPr>
        <w:t>确定</w:t>
      </w:r>
      <w:r>
        <w:rPr>
          <w:rFonts w:hint="eastAsia" w:ascii="仿宋" w:hAnsi="仿宋" w:eastAsia="仿宋" w:cs="仿宋"/>
          <w:color w:val="000000"/>
          <w:sz w:val="32"/>
          <w:szCs w:val="32"/>
          <w:lang w:val="en-US" w:eastAsia="zh-CN"/>
        </w:rPr>
        <w:t>第一候选人。价格也相同时，</w:t>
      </w:r>
      <w:r>
        <w:rPr>
          <w:rFonts w:hint="eastAsia" w:ascii="仿宋" w:hAnsi="仿宋" w:eastAsia="仿宋" w:cs="仿宋"/>
          <w:color w:val="000000"/>
          <w:sz w:val="32"/>
          <w:szCs w:val="32"/>
        </w:rPr>
        <w:t>由采购人</w:t>
      </w:r>
      <w:r>
        <w:rPr>
          <w:rFonts w:hint="eastAsia" w:ascii="仿宋" w:hAnsi="仿宋" w:eastAsia="仿宋" w:cs="仿宋"/>
          <w:color w:val="000000"/>
          <w:sz w:val="32"/>
          <w:szCs w:val="32"/>
          <w:lang w:val="en-US" w:eastAsia="zh-CN"/>
        </w:rPr>
        <w:t>组织</w:t>
      </w:r>
      <w:r>
        <w:rPr>
          <w:rFonts w:hint="eastAsia" w:ascii="仿宋" w:hAnsi="仿宋" w:eastAsia="仿宋" w:cs="仿宋"/>
          <w:color w:val="000000"/>
          <w:sz w:val="32"/>
          <w:szCs w:val="32"/>
        </w:rPr>
        <w:t>评标</w:t>
      </w:r>
      <w:r>
        <w:rPr>
          <w:rFonts w:hint="eastAsia" w:ascii="仿宋" w:hAnsi="仿宋" w:eastAsia="仿宋" w:cs="仿宋"/>
          <w:color w:val="000000"/>
          <w:sz w:val="32"/>
          <w:szCs w:val="32"/>
          <w:lang w:val="en-US" w:eastAsia="zh-CN"/>
        </w:rPr>
        <w:t>小组</w:t>
      </w:r>
      <w:r>
        <w:rPr>
          <w:rFonts w:hint="eastAsia" w:ascii="仿宋" w:hAnsi="仿宋" w:eastAsia="仿宋" w:cs="仿宋"/>
          <w:color w:val="000000"/>
          <w:sz w:val="32"/>
          <w:szCs w:val="32"/>
        </w:rPr>
        <w:t>按照采取随机抽取方式确定</w:t>
      </w:r>
      <w:r>
        <w:rPr>
          <w:rFonts w:hint="eastAsia" w:ascii="仿宋" w:hAnsi="仿宋" w:eastAsia="仿宋" w:cs="仿宋"/>
          <w:color w:val="000000"/>
          <w:sz w:val="32"/>
          <w:szCs w:val="32"/>
          <w:lang w:val="en-US" w:eastAsia="zh-CN"/>
        </w:rPr>
        <w:t>第一候选人</w:t>
      </w:r>
      <w:r>
        <w:rPr>
          <w:rFonts w:hint="eastAsia" w:ascii="仿宋" w:hAnsi="仿宋" w:eastAsia="仿宋" w:cs="仿宋"/>
          <w:color w:val="000000"/>
          <w:sz w:val="32"/>
          <w:szCs w:val="32"/>
        </w:rPr>
        <w:t>，其他投标无效。</w:t>
      </w:r>
    </w:p>
    <w:p w14:paraId="541F372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五、</w:t>
      </w:r>
      <w:r>
        <w:rPr>
          <w:rFonts w:hint="eastAsia" w:ascii="仿宋" w:hAnsi="仿宋" w:eastAsia="仿宋" w:cs="仿宋"/>
          <w:color w:val="000000"/>
          <w:sz w:val="32"/>
          <w:szCs w:val="32"/>
          <w:lang w:eastAsia="zh-CN"/>
        </w:rPr>
        <w:t>院内采购评审小组</w:t>
      </w:r>
      <w:r>
        <w:rPr>
          <w:rFonts w:hint="eastAsia" w:ascii="仿宋" w:hAnsi="仿宋" w:eastAsia="仿宋" w:cs="仿宋"/>
          <w:color w:val="000000"/>
          <w:sz w:val="32"/>
          <w:szCs w:val="32"/>
        </w:rPr>
        <w:t>的组建。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依法由三人</w:t>
      </w:r>
      <w:r>
        <w:rPr>
          <w:rFonts w:hint="eastAsia" w:ascii="仿宋" w:hAnsi="仿宋" w:eastAsia="仿宋" w:cs="仿宋"/>
          <w:color w:val="000000"/>
          <w:sz w:val="32"/>
          <w:szCs w:val="32"/>
          <w:lang w:eastAsia="zh-CN"/>
        </w:rPr>
        <w:t>及</w:t>
      </w:r>
      <w:r>
        <w:rPr>
          <w:rFonts w:hint="eastAsia" w:ascii="仿宋" w:hAnsi="仿宋" w:eastAsia="仿宋" w:cs="仿宋"/>
          <w:color w:val="000000"/>
          <w:sz w:val="32"/>
          <w:szCs w:val="32"/>
        </w:rPr>
        <w:t>以上单数组成。</w:t>
      </w:r>
    </w:p>
    <w:p w14:paraId="21355AB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低于成本价不正当竞争预防措施</w:t>
      </w:r>
    </w:p>
    <w:p w14:paraId="1C3FA59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在评审过程中，供应商报价明显低于其他有效供应商报价，有可能影响产品质量或者不能诚信履约的，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小组应当要求其在</w:t>
      </w:r>
      <w:r>
        <w:rPr>
          <w:rFonts w:hint="eastAsia" w:ascii="仿宋" w:hAnsi="仿宋" w:eastAsia="仿宋" w:cs="仿宋"/>
          <w:color w:val="000000"/>
          <w:sz w:val="32"/>
          <w:szCs w:val="32"/>
          <w:lang w:val="en-US" w:eastAsia="zh-CN"/>
        </w:rPr>
        <w:t>半</w:t>
      </w:r>
      <w:r>
        <w:rPr>
          <w:rFonts w:hint="eastAsia" w:ascii="仿宋" w:hAnsi="仿宋" w:eastAsia="仿宋" w:cs="仿宋"/>
          <w:color w:val="000000"/>
          <w:sz w:val="32"/>
          <w:szCs w:val="32"/>
        </w:rPr>
        <w:t>小时内提供书面说明，并提交相关证明材料，供应商不能证明其报价合理性的，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小组应当将其作为无效处理。</w:t>
      </w:r>
    </w:p>
    <w:p w14:paraId="4525D09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供应商的书面说明材料应当按照国家财务会计制度的规定要求，逐项就供应商提供的货物、工程和服务的主营业务成本、税金及附加、销售费用、管理费用、财务费用等成本构成事项详细陈述。</w:t>
      </w:r>
    </w:p>
    <w:p w14:paraId="0B1E11E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供应商书面说明应当签字确认或者加盖公章，否则无效。书面说明的签字确认，由其法定代表人/主要负责人/本人或者其授权代表签字确认。</w:t>
      </w:r>
    </w:p>
    <w:p w14:paraId="74D0409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供应商提供书面说明后，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小组应当将其响应文件作为无效处理。</w:t>
      </w:r>
    </w:p>
    <w:p w14:paraId="2B1A0AF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七</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工作纪律和注意事项。在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活动中，供应商、</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工作的有关工作人员应严格遵守相关纪律规定，注意以下事项：</w:t>
      </w:r>
    </w:p>
    <w:p w14:paraId="5F9386E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不得泄露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活动在应当保密的情况和资料，不得与供应商串通损害国家利益、社会公共利益或者他人合法权益。</w:t>
      </w:r>
    </w:p>
    <w:p w14:paraId="5D2F071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供应商不得相互串通报价；不得向</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成员行贿谋取成交；不得以他人名义或者其他方式弄虚作假骗取成交；不得以任何方式干扰、影响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w:t>
      </w:r>
    </w:p>
    <w:p w14:paraId="412AACC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成员不得收受他人财物或者其他好处，不得向他人透露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活动中的各个细节和标准情况。在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活动的进行，不得使用本</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文件规定以外的因素和标准进行评审、比较。</w:t>
      </w:r>
    </w:p>
    <w:p w14:paraId="796674E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的工作人员不得收受他人的财物或者其他好处，不得向他人透露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活动中各有关细节及推荐评审情况。在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活动的正常进行。</w:t>
      </w:r>
    </w:p>
    <w:p w14:paraId="7967BB5F">
      <w:pPr>
        <w:rPr>
          <w:rFonts w:hint="eastAsia" w:ascii="仿宋" w:hAnsi="仿宋" w:eastAsia="仿宋" w:cs="仿宋"/>
          <w:color w:val="000000"/>
          <w:sz w:val="32"/>
          <w:szCs w:val="32"/>
        </w:rPr>
      </w:pPr>
      <w:r>
        <w:rPr>
          <w:rFonts w:hint="eastAsia" w:ascii="仿宋" w:hAnsi="仿宋" w:eastAsia="仿宋" w:cs="仿宋"/>
          <w:color w:val="000000"/>
          <w:sz w:val="32"/>
          <w:szCs w:val="32"/>
        </w:rPr>
        <w:br w:type="page"/>
      </w:r>
    </w:p>
    <w:p w14:paraId="5699726A">
      <w:pPr>
        <w:pStyle w:val="2"/>
        <w:rPr>
          <w:rFonts w:hint="eastAsia"/>
        </w:rPr>
      </w:pPr>
    </w:p>
    <w:p w14:paraId="481DF830">
      <w:pPr>
        <w:rPr>
          <w:rFonts w:hint="eastAsia" w:ascii="黑体" w:hAnsi="黑体" w:eastAsia="黑体" w:cs="黑体"/>
          <w:lang w:val="en-US" w:eastAsia="zh-CN"/>
        </w:rPr>
      </w:pPr>
    </w:p>
    <w:p w14:paraId="605817DB">
      <w:pPr>
        <w:spacing w:line="360" w:lineRule="auto"/>
        <w:jc w:val="left"/>
        <w:rPr>
          <w:rFonts w:hint="eastAsia" w:ascii="黑体" w:hAnsi="黑体" w:eastAsia="黑体" w:cs="黑体"/>
          <w:b w:val="0"/>
          <w:bCs/>
          <w:sz w:val="30"/>
          <w:szCs w:val="30"/>
          <w:lang w:val="en-US" w:eastAsia="zh-CN"/>
        </w:rPr>
      </w:pPr>
      <w:bookmarkStart w:id="0" w:name="_Toc5773"/>
      <w:bookmarkStart w:id="1" w:name="_Toc25737"/>
      <w:bookmarkStart w:id="2" w:name="_Toc18458"/>
      <w:bookmarkStart w:id="3" w:name="_Toc9490"/>
      <w:r>
        <w:rPr>
          <w:rFonts w:hint="eastAsia" w:ascii="黑体" w:hAnsi="黑体" w:eastAsia="黑体" w:cs="黑体"/>
          <w:b w:val="0"/>
          <w:bCs/>
          <w:sz w:val="30"/>
          <w:szCs w:val="30"/>
          <w:lang w:val="en-US" w:eastAsia="zh-CN"/>
        </w:rPr>
        <w:t>（采购封面）</w:t>
      </w:r>
    </w:p>
    <w:p w14:paraId="41772D0C">
      <w:pPr>
        <w:spacing w:line="360" w:lineRule="auto"/>
        <w:jc w:val="center"/>
        <w:rPr>
          <w:rFonts w:hint="eastAsia" w:ascii="黑体" w:hAnsi="黑体" w:eastAsia="黑体" w:cs="黑体"/>
          <w:b w:val="0"/>
          <w:bCs/>
          <w:sz w:val="84"/>
          <w:szCs w:val="84"/>
          <w:lang w:eastAsia="zh-CN"/>
        </w:rPr>
      </w:pPr>
      <w:r>
        <w:rPr>
          <w:rFonts w:hint="eastAsia" w:ascii="黑体" w:hAnsi="黑体" w:eastAsia="黑体" w:cs="黑体"/>
          <w:b w:val="0"/>
          <w:bCs/>
          <w:sz w:val="48"/>
          <w:szCs w:val="48"/>
          <w:lang w:val="en-US" w:eastAsia="zh-CN"/>
        </w:rPr>
        <w:t>乐山市五通桥区人民医院</w:t>
      </w:r>
    </w:p>
    <w:p w14:paraId="453E735C">
      <w:pPr>
        <w:rPr>
          <w:rFonts w:hint="eastAsia"/>
          <w:lang w:eastAsia="zh-CN"/>
        </w:rPr>
      </w:pPr>
    </w:p>
    <w:p w14:paraId="79B5D924">
      <w:pPr>
        <w:rPr>
          <w:rFonts w:hint="eastAsia"/>
          <w:lang w:eastAsia="zh-CN"/>
        </w:rPr>
      </w:pPr>
    </w:p>
    <w:p w14:paraId="7F9CB921">
      <w:pPr>
        <w:pStyle w:val="11"/>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采购响应文件</w:t>
      </w:r>
    </w:p>
    <w:p w14:paraId="1EEE091A">
      <w:pPr>
        <w:pStyle w:val="10"/>
        <w:rPr>
          <w:rFonts w:hint="eastAsia" w:ascii="黑体" w:hAnsi="黑体" w:eastAsia="黑体" w:cs="黑体"/>
          <w:sz w:val="84"/>
          <w:szCs w:val="84"/>
          <w:lang w:val="en-US" w:eastAsia="zh-CN"/>
        </w:rPr>
      </w:pPr>
    </w:p>
    <w:p w14:paraId="7DEF7B00">
      <w:pPr>
        <w:rPr>
          <w:rFonts w:hint="eastAsia"/>
          <w:lang w:val="en-US" w:eastAsia="zh-CN"/>
        </w:rPr>
      </w:pPr>
    </w:p>
    <w:p w14:paraId="379F5E08">
      <w:pPr>
        <w:pStyle w:val="11"/>
        <w:rPr>
          <w:rFonts w:hint="eastAsia" w:ascii="黑体" w:hAnsi="黑体" w:eastAsia="黑体" w:cs="黑体"/>
          <w:lang w:val="en-US" w:eastAsia="zh-CN"/>
        </w:rPr>
      </w:pPr>
    </w:p>
    <w:p w14:paraId="108E3219">
      <w:pPr>
        <w:spacing w:line="400" w:lineRule="exact"/>
        <w:rPr>
          <w:rFonts w:hint="eastAsia" w:ascii="黑体" w:hAnsi="黑体" w:eastAsia="黑体" w:cs="黑体"/>
          <w:sz w:val="84"/>
          <w:szCs w:val="84"/>
        </w:rPr>
      </w:pPr>
    </w:p>
    <w:p w14:paraId="66091B6A">
      <w:pPr>
        <w:spacing w:line="400" w:lineRule="exact"/>
        <w:rPr>
          <w:rFonts w:hint="eastAsia" w:ascii="黑体" w:hAnsi="黑体" w:eastAsia="黑体" w:cs="黑体"/>
          <w:b w:val="0"/>
          <w:bCs w:val="0"/>
          <w:sz w:val="30"/>
          <w:szCs w:val="30"/>
        </w:rPr>
      </w:pPr>
    </w:p>
    <w:p w14:paraId="79C8C445">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黑体" w:hAnsi="黑体" w:eastAsia="黑体" w:cs="黑体"/>
          <w:b w:val="0"/>
          <w:bCs w:val="0"/>
          <w:sz w:val="32"/>
          <w:szCs w:val="32"/>
          <w:u w:val="single"/>
        </w:rPr>
      </w:pPr>
      <w:r>
        <w:rPr>
          <w:rFonts w:hint="eastAsia" w:ascii="黑体" w:hAnsi="黑体" w:eastAsia="黑体" w:cs="黑体"/>
          <w:b w:val="0"/>
          <w:bCs w:val="0"/>
          <w:sz w:val="32"/>
          <w:szCs w:val="32"/>
        </w:rPr>
        <w:t>项目名称：</w:t>
      </w:r>
      <w:r>
        <w:rPr>
          <w:rFonts w:hint="eastAsia" w:ascii="黑体" w:hAnsi="黑体" w:eastAsia="黑体" w:cs="黑体"/>
          <w:b w:val="0"/>
          <w:bCs w:val="0"/>
          <w:sz w:val="32"/>
          <w:szCs w:val="32"/>
          <w:u w:val="single"/>
        </w:rPr>
        <w:t xml:space="preserve">                               </w:t>
      </w:r>
    </w:p>
    <w:p w14:paraId="79C49566">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黑体" w:hAnsi="黑体" w:eastAsia="黑体" w:cs="黑体"/>
          <w:b w:val="0"/>
          <w:bCs w:val="0"/>
          <w:sz w:val="32"/>
          <w:szCs w:val="32"/>
          <w:u w:val="single"/>
        </w:rPr>
      </w:pPr>
      <w:r>
        <w:rPr>
          <w:rFonts w:hint="eastAsia" w:ascii="黑体" w:hAnsi="黑体" w:eastAsia="黑体" w:cs="黑体"/>
          <w:b w:val="0"/>
          <w:bCs w:val="0"/>
          <w:sz w:val="32"/>
          <w:szCs w:val="32"/>
          <w:lang w:eastAsia="zh-CN"/>
        </w:rPr>
        <w:t>供应</w:t>
      </w:r>
      <w:r>
        <w:rPr>
          <w:rFonts w:hint="eastAsia" w:ascii="黑体" w:hAnsi="黑体" w:eastAsia="黑体" w:cs="黑体"/>
          <w:b w:val="0"/>
          <w:bCs w:val="0"/>
          <w:sz w:val="32"/>
          <w:szCs w:val="32"/>
        </w:rPr>
        <w:t>商名称</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u w:val="single"/>
        </w:rPr>
        <w:t xml:space="preserve">                    </w:t>
      </w:r>
      <w:r>
        <w:rPr>
          <w:rFonts w:hint="eastAsia" w:ascii="黑体" w:hAnsi="黑体" w:eastAsia="黑体" w:cs="黑体"/>
          <w:b w:val="0"/>
          <w:bCs w:val="0"/>
          <w:sz w:val="32"/>
          <w:szCs w:val="32"/>
          <w:u w:val="single"/>
          <w:lang w:val="en-US" w:eastAsia="zh-CN"/>
        </w:rPr>
        <w:t xml:space="preserve"> </w:t>
      </w:r>
      <w:r>
        <w:rPr>
          <w:rFonts w:hint="eastAsia" w:ascii="黑体" w:hAnsi="黑体" w:eastAsia="黑体" w:cs="黑体"/>
          <w:b w:val="0"/>
          <w:bCs w:val="0"/>
          <w:sz w:val="32"/>
          <w:szCs w:val="32"/>
          <w:u w:val="single"/>
        </w:rPr>
        <w:t xml:space="preserve"> </w:t>
      </w:r>
      <w:r>
        <w:rPr>
          <w:rFonts w:hint="eastAsia" w:ascii="黑体" w:hAnsi="黑体" w:eastAsia="黑体" w:cs="黑体"/>
          <w:b w:val="0"/>
          <w:bCs w:val="0"/>
          <w:sz w:val="32"/>
          <w:szCs w:val="32"/>
          <w:u w:val="single"/>
          <w:lang w:val="en-US" w:eastAsia="zh-CN"/>
        </w:rPr>
        <w:t xml:space="preserve">     </w:t>
      </w:r>
      <w:r>
        <w:rPr>
          <w:rFonts w:hint="eastAsia" w:ascii="黑体" w:hAnsi="黑体" w:eastAsia="黑体" w:cs="黑体"/>
          <w:b w:val="0"/>
          <w:bCs w:val="0"/>
          <w:sz w:val="32"/>
          <w:szCs w:val="32"/>
          <w:u w:val="single"/>
        </w:rPr>
        <w:t xml:space="preserve">  </w:t>
      </w:r>
      <w:r>
        <w:rPr>
          <w:rFonts w:hint="eastAsia" w:ascii="黑体" w:hAnsi="黑体" w:eastAsia="黑体" w:cs="黑体"/>
          <w:b w:val="0"/>
          <w:bCs w:val="0"/>
          <w:sz w:val="32"/>
          <w:szCs w:val="32"/>
        </w:rPr>
        <w:t>（盖章）</w:t>
      </w:r>
    </w:p>
    <w:p w14:paraId="3347107A">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法定代表人或授权代表：</w:t>
      </w:r>
      <w:r>
        <w:rPr>
          <w:rFonts w:hint="eastAsia" w:ascii="黑体" w:hAnsi="黑体" w:eastAsia="黑体" w:cs="黑体"/>
          <w:b w:val="0"/>
          <w:bCs w:val="0"/>
          <w:sz w:val="32"/>
          <w:szCs w:val="32"/>
          <w:u w:val="single"/>
        </w:rPr>
        <w:t xml:space="preserve">         </w:t>
      </w:r>
      <w:r>
        <w:rPr>
          <w:rFonts w:hint="eastAsia" w:ascii="黑体" w:hAnsi="黑体" w:eastAsia="黑体" w:cs="黑体"/>
          <w:b w:val="0"/>
          <w:bCs w:val="0"/>
          <w:sz w:val="32"/>
          <w:szCs w:val="32"/>
          <w:u w:val="single"/>
          <w:lang w:val="en-US" w:eastAsia="zh-CN"/>
        </w:rPr>
        <w:t xml:space="preserve">      </w:t>
      </w:r>
      <w:r>
        <w:rPr>
          <w:rFonts w:hint="eastAsia" w:ascii="黑体" w:hAnsi="黑体" w:eastAsia="黑体" w:cs="黑体"/>
          <w:b w:val="0"/>
          <w:bCs w:val="0"/>
          <w:sz w:val="32"/>
          <w:szCs w:val="32"/>
          <w:u w:val="single"/>
        </w:rPr>
        <w:t xml:space="preserve">    </w:t>
      </w:r>
      <w:r>
        <w:rPr>
          <w:rFonts w:hint="eastAsia" w:ascii="黑体" w:hAnsi="黑体" w:eastAsia="黑体" w:cs="黑体"/>
          <w:b w:val="0"/>
          <w:bCs w:val="0"/>
          <w:sz w:val="32"/>
          <w:szCs w:val="32"/>
        </w:rPr>
        <w:t>（签字或加盖个人名章）</w:t>
      </w:r>
    </w:p>
    <w:p w14:paraId="30F426A3">
      <w:pPr>
        <w:pStyle w:val="10"/>
        <w:keepNext w:val="0"/>
        <w:keepLines w:val="0"/>
        <w:pageBreakBefore w:val="0"/>
        <w:widowControl w:val="0"/>
        <w:kinsoku/>
        <w:wordWrap/>
        <w:overflowPunct/>
        <w:topLinePunct w:val="0"/>
        <w:autoSpaceDE/>
        <w:autoSpaceDN/>
        <w:bidi w:val="0"/>
        <w:adjustRightInd/>
        <w:snapToGrid/>
        <w:spacing w:line="720" w:lineRule="auto"/>
        <w:textAlignment w:val="auto"/>
        <w:rPr>
          <w:rFonts w:hint="default" w:eastAsia="黑体"/>
          <w:b w:val="0"/>
          <w:bCs w:val="0"/>
          <w:u w:val="single"/>
          <w:lang w:val="en-US" w:eastAsia="zh-CN"/>
        </w:rPr>
      </w:pPr>
      <w:r>
        <w:rPr>
          <w:rFonts w:hint="eastAsia" w:ascii="黑体" w:hAnsi="黑体" w:eastAsia="黑体" w:cs="黑体"/>
          <w:b w:val="0"/>
          <w:bCs w:val="0"/>
          <w:sz w:val="32"/>
          <w:szCs w:val="32"/>
          <w:lang w:val="en-US" w:eastAsia="zh-CN"/>
        </w:rPr>
        <w:t>联系人及联系电话：</w:t>
      </w:r>
      <w:r>
        <w:rPr>
          <w:rFonts w:hint="eastAsia" w:ascii="黑体" w:hAnsi="黑体" w:eastAsia="黑体" w:cs="黑体"/>
          <w:b w:val="0"/>
          <w:bCs w:val="0"/>
          <w:sz w:val="32"/>
          <w:szCs w:val="32"/>
          <w:u w:val="single"/>
          <w:lang w:val="en-US" w:eastAsia="zh-CN"/>
        </w:rPr>
        <w:t xml:space="preserve">                       </w:t>
      </w:r>
    </w:p>
    <w:p w14:paraId="6EBB249B">
      <w:pPr>
        <w:widowControl w:val="0"/>
        <w:adjustRightInd/>
        <w:spacing w:line="360" w:lineRule="auto"/>
        <w:ind w:firstLine="315" w:firstLineChars="98"/>
        <w:rPr>
          <w:rFonts w:hint="eastAsia" w:ascii="黑体" w:hAnsi="黑体" w:eastAsia="黑体" w:cs="黑体"/>
          <w:b/>
          <w:bCs/>
          <w:sz w:val="32"/>
          <w:szCs w:val="32"/>
        </w:rPr>
      </w:pPr>
    </w:p>
    <w:p w14:paraId="7D763F35">
      <w:pPr>
        <w:pStyle w:val="10"/>
        <w:rPr>
          <w:rFonts w:hint="eastAsia" w:ascii="黑体" w:hAnsi="黑体" w:eastAsia="黑体" w:cs="黑体"/>
          <w:b/>
          <w:bCs/>
          <w:sz w:val="32"/>
          <w:szCs w:val="32"/>
        </w:rPr>
      </w:pPr>
    </w:p>
    <w:p w14:paraId="6E8668CA">
      <w:pPr>
        <w:rPr>
          <w:rFonts w:hint="eastAsia"/>
        </w:rPr>
      </w:pPr>
    </w:p>
    <w:p w14:paraId="2A8DEDC7">
      <w:pPr>
        <w:pStyle w:val="10"/>
        <w:rPr>
          <w:rFonts w:hint="eastAsia"/>
        </w:rPr>
      </w:pPr>
    </w:p>
    <w:p w14:paraId="0B437E91">
      <w:pPr>
        <w:widowControl w:val="0"/>
        <w:adjustRightInd/>
        <w:spacing w:line="360" w:lineRule="auto"/>
        <w:ind w:firstLine="3040" w:firstLineChars="950"/>
        <w:rPr>
          <w:rFonts w:hint="eastAsia" w:ascii="黑体" w:hAnsi="黑体" w:eastAsia="黑体" w:cs="黑体"/>
          <w:sz w:val="32"/>
          <w:szCs w:val="32"/>
        </w:rPr>
      </w:pPr>
      <w:r>
        <w:rPr>
          <w:rFonts w:hint="eastAsia" w:ascii="黑体" w:hAnsi="黑体" w:eastAsia="黑体" w:cs="黑体"/>
          <w:sz w:val="32"/>
          <w:szCs w:val="32"/>
          <w:u w:val="single"/>
        </w:rPr>
        <w:t xml:space="preserve">    </w:t>
      </w:r>
      <w:r>
        <w:rPr>
          <w:rFonts w:hint="eastAsia" w:ascii="黑体" w:hAnsi="黑体" w:eastAsia="黑体" w:cs="黑体"/>
          <w:sz w:val="32"/>
          <w:szCs w:val="32"/>
        </w:rPr>
        <w:t>年</w:t>
      </w:r>
      <w:r>
        <w:rPr>
          <w:rFonts w:hint="eastAsia" w:ascii="黑体" w:hAnsi="黑体" w:eastAsia="黑体" w:cs="黑体"/>
          <w:sz w:val="32"/>
          <w:szCs w:val="32"/>
          <w:u w:val="single"/>
        </w:rPr>
        <w:t xml:space="preserve">   </w:t>
      </w:r>
      <w:r>
        <w:rPr>
          <w:rFonts w:hint="eastAsia" w:ascii="黑体" w:hAnsi="黑体" w:eastAsia="黑体" w:cs="黑体"/>
          <w:sz w:val="32"/>
          <w:szCs w:val="32"/>
        </w:rPr>
        <w:t>月</w:t>
      </w:r>
      <w:r>
        <w:rPr>
          <w:rFonts w:hint="eastAsia" w:ascii="黑体" w:hAnsi="黑体" w:eastAsia="黑体" w:cs="黑体"/>
          <w:sz w:val="32"/>
          <w:szCs w:val="32"/>
          <w:u w:val="single"/>
        </w:rPr>
        <w:t xml:space="preserve">   </w:t>
      </w:r>
      <w:r>
        <w:rPr>
          <w:rFonts w:hint="eastAsia" w:ascii="黑体" w:hAnsi="黑体" w:eastAsia="黑体" w:cs="黑体"/>
          <w:sz w:val="32"/>
          <w:szCs w:val="32"/>
        </w:rPr>
        <w:t>日</w:t>
      </w:r>
    </w:p>
    <w:p w14:paraId="5E35BFC4">
      <w:pPr>
        <w:rPr>
          <w:rFonts w:hint="eastAsia" w:ascii="黑体" w:hAnsi="黑体" w:eastAsia="黑体" w:cs="黑体"/>
          <w:b/>
          <w:bCs/>
          <w:sz w:val="32"/>
          <w:szCs w:val="32"/>
        </w:rPr>
      </w:pPr>
      <w:r>
        <w:rPr>
          <w:rFonts w:hint="eastAsia" w:ascii="黑体" w:hAnsi="黑体" w:eastAsia="黑体" w:cs="黑体"/>
          <w:b/>
          <w:bCs/>
          <w:sz w:val="32"/>
          <w:szCs w:val="32"/>
        </w:rPr>
        <w:br w:type="page"/>
      </w:r>
    </w:p>
    <w:bookmarkEnd w:id="0"/>
    <w:bookmarkEnd w:id="1"/>
    <w:bookmarkEnd w:id="2"/>
    <w:bookmarkEnd w:id="3"/>
    <w:p w14:paraId="0D0F93A1">
      <w:pPr>
        <w:numPr>
          <w:ilvl w:val="0"/>
          <w:numId w:val="1"/>
        </w:numPr>
        <w:jc w:val="center"/>
        <w:rPr>
          <w:rFonts w:hint="eastAsia" w:ascii="黑体" w:hAnsi="黑体" w:eastAsia="黑体" w:cs="黑体"/>
          <w:b/>
          <w:sz w:val="36"/>
          <w:szCs w:val="36"/>
          <w:lang w:val="en-US" w:eastAsia="zh-CN"/>
        </w:rPr>
      </w:pPr>
      <w:bookmarkStart w:id="4" w:name="_Toc17549"/>
      <w:bookmarkStart w:id="5" w:name="_Toc4003"/>
      <w:bookmarkStart w:id="6" w:name="_Toc12449"/>
      <w:bookmarkStart w:id="7" w:name="_Toc439699516"/>
      <w:r>
        <w:rPr>
          <w:rFonts w:hint="eastAsia" w:ascii="黑体" w:hAnsi="黑体" w:eastAsia="黑体" w:cs="黑体"/>
          <w:b/>
          <w:sz w:val="36"/>
          <w:szCs w:val="36"/>
          <w:lang w:val="en-US" w:eastAsia="zh-CN"/>
        </w:rPr>
        <w:t>采购资质要求</w:t>
      </w:r>
    </w:p>
    <w:p w14:paraId="4A29D215">
      <w:pPr>
        <w:pStyle w:val="11"/>
        <w:rPr>
          <w:rFonts w:hint="eastAsia" w:ascii="黑体" w:hAnsi="黑体" w:eastAsia="黑体" w:cs="黑体"/>
          <w:b/>
          <w:sz w:val="36"/>
          <w:szCs w:val="36"/>
          <w:lang w:val="en-US" w:eastAsia="zh-CN"/>
        </w:rPr>
      </w:pPr>
    </w:p>
    <w:p w14:paraId="7961E042">
      <w:pPr>
        <w:numPr>
          <w:ilvl w:val="0"/>
          <w:numId w:val="0"/>
        </w:numPr>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资格性文件：供应商应当提供的资格要求的相关证明材料</w:t>
      </w:r>
      <w:r>
        <w:rPr>
          <w:rFonts w:hint="eastAsia" w:ascii="仿宋" w:hAnsi="仿宋" w:eastAsia="仿宋" w:cs="仿宋"/>
          <w:color w:val="auto"/>
          <w:sz w:val="32"/>
          <w:szCs w:val="32"/>
          <w:highlight w:val="none"/>
          <w:lang w:eastAsia="zh-CN"/>
        </w:rPr>
        <w:t>（缺少一项投标无效处理）</w:t>
      </w:r>
    </w:p>
    <w:tbl>
      <w:tblPr>
        <w:tblStyle w:val="20"/>
        <w:tblpPr w:leftFromText="180" w:rightFromText="180" w:vertAnchor="text" w:horzAnchor="page" w:tblpX="1302" w:tblpY="371"/>
        <w:tblOverlap w:val="never"/>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5511"/>
        <w:gridCol w:w="1945"/>
        <w:gridCol w:w="1698"/>
      </w:tblGrid>
      <w:tr w14:paraId="1860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71" w:type="pct"/>
            <w:noWrap w:val="0"/>
            <w:vAlign w:val="center"/>
          </w:tcPr>
          <w:p w14:paraId="72A9E62C">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序号</w:t>
            </w:r>
          </w:p>
        </w:tc>
        <w:tc>
          <w:tcPr>
            <w:tcW w:w="2726" w:type="pct"/>
            <w:noWrap w:val="0"/>
            <w:vAlign w:val="center"/>
          </w:tcPr>
          <w:p w14:paraId="0391E5DC">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审查项目</w:t>
            </w:r>
          </w:p>
        </w:tc>
        <w:tc>
          <w:tcPr>
            <w:tcW w:w="962" w:type="pct"/>
            <w:noWrap w:val="0"/>
            <w:vAlign w:val="center"/>
          </w:tcPr>
          <w:p w14:paraId="084720F5">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合格条件</w:t>
            </w:r>
          </w:p>
        </w:tc>
        <w:tc>
          <w:tcPr>
            <w:tcW w:w="840" w:type="pct"/>
            <w:noWrap w:val="0"/>
            <w:vAlign w:val="center"/>
          </w:tcPr>
          <w:p w14:paraId="33D8A8C0">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备注</w:t>
            </w:r>
          </w:p>
        </w:tc>
      </w:tr>
      <w:tr w14:paraId="07A8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jc w:val="center"/>
        </w:trPr>
        <w:tc>
          <w:tcPr>
            <w:tcW w:w="471" w:type="pct"/>
            <w:noWrap w:val="0"/>
            <w:vAlign w:val="center"/>
          </w:tcPr>
          <w:p w14:paraId="7DB49BEE">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1</w:t>
            </w:r>
          </w:p>
        </w:tc>
        <w:tc>
          <w:tcPr>
            <w:tcW w:w="2726" w:type="pct"/>
            <w:noWrap w:val="0"/>
            <w:vAlign w:val="center"/>
          </w:tcPr>
          <w:p w14:paraId="73F63410">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三证（营业执照、税务登记证、组织机构代码证）副本；三证合一的只须提供营业执照副本；事业单位、社会团体提供法人登记证书复印件；</w:t>
            </w:r>
          </w:p>
        </w:tc>
        <w:tc>
          <w:tcPr>
            <w:tcW w:w="962" w:type="pct"/>
            <w:noWrap w:val="0"/>
            <w:vAlign w:val="center"/>
          </w:tcPr>
          <w:p w14:paraId="723478EC">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14:paraId="0E04CE85">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14:paraId="24DC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71" w:type="pct"/>
            <w:noWrap w:val="0"/>
            <w:vAlign w:val="center"/>
          </w:tcPr>
          <w:p w14:paraId="480C669D">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2</w:t>
            </w:r>
          </w:p>
        </w:tc>
        <w:tc>
          <w:tcPr>
            <w:tcW w:w="2726" w:type="pct"/>
            <w:noWrap w:val="0"/>
            <w:vAlign w:val="center"/>
          </w:tcPr>
          <w:p w14:paraId="49D87998">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提供承诺，购销廉洁、诚信承诺书</w:t>
            </w:r>
          </w:p>
        </w:tc>
        <w:tc>
          <w:tcPr>
            <w:tcW w:w="962" w:type="pct"/>
            <w:noWrap w:val="0"/>
            <w:vAlign w:val="center"/>
          </w:tcPr>
          <w:p w14:paraId="331B585C">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14:paraId="0A1B67D6">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盖章</w:t>
            </w:r>
          </w:p>
        </w:tc>
      </w:tr>
      <w:tr w14:paraId="65456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471" w:type="pct"/>
            <w:noWrap w:val="0"/>
            <w:vAlign w:val="center"/>
          </w:tcPr>
          <w:p w14:paraId="39E56C0D">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3</w:t>
            </w:r>
          </w:p>
        </w:tc>
        <w:tc>
          <w:tcPr>
            <w:tcW w:w="2726" w:type="pct"/>
            <w:noWrap w:val="0"/>
            <w:vAlign w:val="center"/>
          </w:tcPr>
          <w:p w14:paraId="2C4AF973">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2023年以来任意三个月的缴纳税收和社保资金证明材料（银行缴款证明或税收机关、社保机关盖章的证明文件）</w:t>
            </w:r>
          </w:p>
        </w:tc>
        <w:tc>
          <w:tcPr>
            <w:tcW w:w="962" w:type="pct"/>
            <w:noWrap w:val="0"/>
            <w:vAlign w:val="center"/>
          </w:tcPr>
          <w:p w14:paraId="2773E11D">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14:paraId="6C7BF140">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14:paraId="3D764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471" w:type="pct"/>
            <w:noWrap w:val="0"/>
            <w:vAlign w:val="center"/>
          </w:tcPr>
          <w:p w14:paraId="4DB66220">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4</w:t>
            </w:r>
          </w:p>
        </w:tc>
        <w:tc>
          <w:tcPr>
            <w:tcW w:w="2726" w:type="pct"/>
            <w:noWrap w:val="0"/>
            <w:vAlign w:val="center"/>
          </w:tcPr>
          <w:p w14:paraId="411BAB7E">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法定代表人授权委托书（法定代表人参与的须提供法定代表人证明书），法定代表人和授权代表的身份证</w:t>
            </w:r>
          </w:p>
        </w:tc>
        <w:tc>
          <w:tcPr>
            <w:tcW w:w="962" w:type="pct"/>
            <w:noWrap w:val="0"/>
            <w:vAlign w:val="center"/>
          </w:tcPr>
          <w:p w14:paraId="32DF1CDD">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14:paraId="33C91FA4">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盖章</w:t>
            </w:r>
          </w:p>
        </w:tc>
      </w:tr>
      <w:tr w14:paraId="3F848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jc w:val="center"/>
        </w:trPr>
        <w:tc>
          <w:tcPr>
            <w:tcW w:w="471" w:type="pct"/>
            <w:noWrap w:val="0"/>
            <w:vAlign w:val="center"/>
          </w:tcPr>
          <w:p w14:paraId="3D2FD121">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5</w:t>
            </w:r>
          </w:p>
        </w:tc>
        <w:tc>
          <w:tcPr>
            <w:tcW w:w="2726" w:type="pct"/>
            <w:noWrap w:val="0"/>
            <w:vAlign w:val="center"/>
          </w:tcPr>
          <w:p w14:paraId="0DF5BC93">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供</w:t>
            </w:r>
            <w:r>
              <w:rPr>
                <w:rFonts w:hint="eastAsia" w:ascii="仿宋" w:hAnsi="仿宋" w:eastAsia="仿宋" w:cs="仿宋"/>
                <w:color w:val="000000"/>
                <w:spacing w:val="2"/>
                <w:sz w:val="32"/>
                <w:szCs w:val="32"/>
                <w:lang w:eastAsia="zh-CN"/>
              </w:rPr>
              <w:t>应商通过“信用中国”(</w:t>
            </w:r>
            <w:r>
              <w:rPr>
                <w:rFonts w:hint="eastAsia" w:ascii="仿宋" w:hAnsi="仿宋" w:eastAsia="仿宋" w:cs="仿宋"/>
                <w:color w:val="000000"/>
                <w:spacing w:val="2"/>
                <w:sz w:val="32"/>
                <w:szCs w:val="32"/>
                <w:lang w:eastAsia="zh-CN"/>
              </w:rPr>
              <w:fldChar w:fldCharType="begin"/>
            </w:r>
            <w:r>
              <w:rPr>
                <w:rFonts w:hint="eastAsia" w:ascii="仿宋" w:hAnsi="仿宋" w:eastAsia="仿宋" w:cs="仿宋"/>
                <w:color w:val="000000"/>
                <w:spacing w:val="2"/>
                <w:sz w:val="32"/>
                <w:szCs w:val="32"/>
                <w:lang w:eastAsia="zh-CN"/>
              </w:rPr>
              <w:instrText xml:space="preserve"> HYPERLINK "http://www.creditchina.gov.cn)" </w:instrText>
            </w:r>
            <w:r>
              <w:rPr>
                <w:rFonts w:hint="eastAsia" w:ascii="仿宋" w:hAnsi="仿宋" w:eastAsia="仿宋" w:cs="仿宋"/>
                <w:color w:val="000000"/>
                <w:spacing w:val="2"/>
                <w:sz w:val="32"/>
                <w:szCs w:val="32"/>
                <w:lang w:eastAsia="zh-CN"/>
              </w:rPr>
              <w:fldChar w:fldCharType="separate"/>
            </w:r>
            <w:r>
              <w:rPr>
                <w:rFonts w:hint="eastAsia" w:ascii="仿宋" w:hAnsi="仿宋" w:eastAsia="仿宋" w:cs="仿宋"/>
                <w:color w:val="000000"/>
                <w:spacing w:val="2"/>
                <w:sz w:val="32"/>
                <w:szCs w:val="32"/>
                <w:lang w:eastAsia="zh-CN"/>
              </w:rPr>
              <w:t>www.creditchina.gov.cn)</w:t>
            </w:r>
            <w:r>
              <w:rPr>
                <w:rFonts w:hint="eastAsia" w:ascii="仿宋" w:hAnsi="仿宋" w:eastAsia="仿宋" w:cs="仿宋"/>
                <w:color w:val="000000"/>
                <w:spacing w:val="2"/>
                <w:sz w:val="32"/>
                <w:szCs w:val="32"/>
                <w:lang w:eastAsia="zh-CN"/>
              </w:rPr>
              <w:fldChar w:fldCharType="end"/>
            </w:r>
            <w:r>
              <w:rPr>
                <w:rFonts w:hint="eastAsia" w:ascii="仿宋" w:hAnsi="仿宋" w:eastAsia="仿宋" w:cs="仿宋"/>
                <w:color w:val="000000"/>
                <w:spacing w:val="2"/>
                <w:sz w:val="32"/>
                <w:szCs w:val="32"/>
                <w:lang w:eastAsia="zh-CN"/>
              </w:rPr>
              <w:t>、“中国政府采购网”(www.ccgp.gov.cn)网站查询公告发布之日起前三年的信用记录，无不良记录</w:t>
            </w:r>
          </w:p>
        </w:tc>
        <w:tc>
          <w:tcPr>
            <w:tcW w:w="962" w:type="pct"/>
            <w:noWrap w:val="0"/>
            <w:vAlign w:val="center"/>
          </w:tcPr>
          <w:p w14:paraId="6AE6C0B1">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14:paraId="55A1377B">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网页截图盖公章</w:t>
            </w:r>
          </w:p>
        </w:tc>
      </w:tr>
      <w:tr w14:paraId="616F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471" w:type="pct"/>
            <w:shd w:val="clear" w:color="auto" w:fill="auto"/>
            <w:noWrap w:val="0"/>
            <w:vAlign w:val="center"/>
          </w:tcPr>
          <w:p w14:paraId="46C9CF2E">
            <w:pPr>
              <w:snapToGrid w:val="0"/>
              <w:spacing w:line="240" w:lineRule="auto"/>
              <w:contextualSpacing/>
              <w:rPr>
                <w:rFonts w:hint="default" w:ascii="仿宋" w:hAnsi="仿宋" w:eastAsia="仿宋" w:cs="仿宋"/>
                <w:color w:val="FF0000"/>
                <w:spacing w:val="2"/>
                <w:kern w:val="2"/>
                <w:sz w:val="32"/>
                <w:szCs w:val="32"/>
                <w:lang w:val="en-US" w:eastAsia="zh-CN" w:bidi="ar-SA"/>
              </w:rPr>
            </w:pPr>
          </w:p>
        </w:tc>
        <w:tc>
          <w:tcPr>
            <w:tcW w:w="2726" w:type="pct"/>
            <w:shd w:val="clear" w:color="auto" w:fill="auto"/>
            <w:noWrap w:val="0"/>
            <w:vAlign w:val="center"/>
          </w:tcPr>
          <w:p w14:paraId="16022D43">
            <w:pPr>
              <w:snapToGrid w:val="0"/>
              <w:spacing w:line="240" w:lineRule="auto"/>
              <w:contextualSpacing/>
              <w:rPr>
                <w:rFonts w:hint="default" w:ascii="仿宋" w:hAnsi="仿宋" w:eastAsia="仿宋" w:cs="仿宋"/>
                <w:color w:val="FF0000"/>
                <w:spacing w:val="2"/>
                <w:kern w:val="2"/>
                <w:sz w:val="32"/>
                <w:szCs w:val="32"/>
                <w:lang w:val="en-US" w:eastAsia="zh-CN" w:bidi="ar-SA"/>
              </w:rPr>
            </w:pPr>
          </w:p>
        </w:tc>
        <w:tc>
          <w:tcPr>
            <w:tcW w:w="962" w:type="pct"/>
            <w:shd w:val="clear" w:color="auto" w:fill="auto"/>
            <w:noWrap w:val="0"/>
            <w:vAlign w:val="center"/>
          </w:tcPr>
          <w:p w14:paraId="773BBCE1">
            <w:pPr>
              <w:snapToGrid w:val="0"/>
              <w:spacing w:line="240" w:lineRule="auto"/>
              <w:contextualSpacing/>
              <w:rPr>
                <w:rFonts w:hint="eastAsia" w:ascii="仿宋" w:hAnsi="仿宋" w:eastAsia="仿宋" w:cs="仿宋"/>
                <w:color w:val="FF0000"/>
                <w:spacing w:val="2"/>
                <w:kern w:val="2"/>
                <w:sz w:val="32"/>
                <w:szCs w:val="32"/>
                <w:lang w:val="en-US" w:eastAsia="zh-CN" w:bidi="ar-SA"/>
              </w:rPr>
            </w:pPr>
          </w:p>
        </w:tc>
        <w:tc>
          <w:tcPr>
            <w:tcW w:w="840" w:type="pct"/>
            <w:shd w:val="clear" w:color="auto" w:fill="auto"/>
            <w:noWrap w:val="0"/>
            <w:vAlign w:val="center"/>
          </w:tcPr>
          <w:p w14:paraId="1B719DA7">
            <w:pPr>
              <w:snapToGrid w:val="0"/>
              <w:spacing w:line="240" w:lineRule="auto"/>
              <w:contextualSpacing/>
              <w:rPr>
                <w:rFonts w:hint="eastAsia" w:ascii="仿宋" w:hAnsi="仿宋" w:eastAsia="仿宋" w:cs="仿宋"/>
                <w:color w:val="FF0000"/>
                <w:spacing w:val="2"/>
                <w:kern w:val="2"/>
                <w:sz w:val="32"/>
                <w:szCs w:val="32"/>
                <w:lang w:val="en-US" w:eastAsia="zh-CN" w:bidi="ar-SA"/>
              </w:rPr>
            </w:pPr>
          </w:p>
        </w:tc>
      </w:tr>
    </w:tbl>
    <w:p w14:paraId="258AA1EF">
      <w:pPr>
        <w:pStyle w:val="26"/>
        <w:rPr>
          <w:rFonts w:hint="eastAsia" w:ascii="仿宋" w:hAnsi="仿宋" w:eastAsia="仿宋" w:cs="仿宋"/>
          <w:color w:val="auto"/>
          <w:sz w:val="30"/>
          <w:szCs w:val="30"/>
          <w:highlight w:val="none"/>
          <w:lang w:eastAsia="zh-CN"/>
        </w:rPr>
      </w:pPr>
    </w:p>
    <w:p w14:paraId="41FA36FB">
      <w:pPr>
        <w:rPr>
          <w:rFonts w:hint="eastAsia" w:ascii="仿宋" w:hAnsi="仿宋" w:eastAsia="仿宋" w:cs="仿宋"/>
          <w:color w:val="auto"/>
          <w:sz w:val="30"/>
          <w:szCs w:val="30"/>
          <w:highlight w:val="none"/>
          <w:lang w:eastAsia="zh-CN"/>
        </w:rPr>
      </w:pPr>
    </w:p>
    <w:p w14:paraId="1D280AC4">
      <w:pPr>
        <w:pStyle w:val="11"/>
        <w:rPr>
          <w:rFonts w:hint="eastAsia"/>
          <w:lang w:eastAsia="zh-CN"/>
        </w:rPr>
      </w:pPr>
    </w:p>
    <w:p w14:paraId="2AC6E643">
      <w:pPr>
        <w:numPr>
          <w:ilvl w:val="0"/>
          <w:numId w:val="0"/>
        </w:numPr>
        <w:jc w:val="both"/>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br w:type="page"/>
      </w:r>
    </w:p>
    <w:p w14:paraId="4518E719">
      <w:pPr>
        <w:spacing w:line="240" w:lineRule="auto"/>
        <w:jc w:val="center"/>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t>承诺函</w:t>
      </w:r>
    </w:p>
    <w:p w14:paraId="53DCCB08">
      <w:pPr>
        <w:pStyle w:val="11"/>
        <w:rPr>
          <w:rFonts w:hint="eastAsia" w:ascii="黑体" w:hAnsi="黑体" w:eastAsia="黑体" w:cs="黑体"/>
          <w:sz w:val="28"/>
          <w:szCs w:val="28"/>
        </w:rPr>
      </w:pPr>
    </w:p>
    <w:p w14:paraId="2506C454">
      <w:pPr>
        <w:keepNext w:val="0"/>
        <w:keepLines w:val="0"/>
        <w:pageBreakBefore w:val="0"/>
        <w:kinsoku/>
        <w:overflowPunct/>
        <w:topLinePunct w:val="0"/>
        <w:autoSpaceDE/>
        <w:autoSpaceDN/>
        <w:bidi w:val="0"/>
        <w:adjustRightInd/>
        <w:snapToGrid w:val="0"/>
        <w:spacing w:line="560" w:lineRule="atLeast"/>
        <w:contextualSpacing/>
        <w:textAlignment w:val="auto"/>
        <w:rPr>
          <w:rFonts w:hint="default" w:ascii="Times New Roman" w:hAnsi="Times New Roman" w:eastAsia="仿宋" w:cs="Times New Roman"/>
          <w:color w:val="000000"/>
          <w:spacing w:val="2"/>
          <w:sz w:val="32"/>
          <w:szCs w:val="32"/>
          <w:lang w:eastAsia="zh-CN"/>
        </w:rPr>
      </w:pPr>
      <w:r>
        <w:rPr>
          <w:rFonts w:hint="default" w:ascii="Times New Roman" w:hAnsi="Times New Roman" w:eastAsia="仿宋" w:cs="Times New Roman"/>
          <w:color w:val="000000"/>
          <w:spacing w:val="2"/>
          <w:sz w:val="32"/>
          <w:szCs w:val="32"/>
        </w:rPr>
        <w:t>乐山市</w:t>
      </w:r>
      <w:r>
        <w:rPr>
          <w:rFonts w:hint="default" w:ascii="Times New Roman" w:hAnsi="Times New Roman" w:eastAsia="仿宋" w:cs="Times New Roman"/>
          <w:color w:val="000000"/>
          <w:spacing w:val="2"/>
          <w:sz w:val="32"/>
          <w:szCs w:val="32"/>
          <w:lang w:eastAsia="zh-CN"/>
        </w:rPr>
        <w:t>五通桥区人民医院：</w:t>
      </w:r>
    </w:p>
    <w:p w14:paraId="044231EC">
      <w:pPr>
        <w:keepNext w:val="0"/>
        <w:keepLines w:val="0"/>
        <w:pageBreakBefore w:val="0"/>
        <w:kinsoku/>
        <w:overflowPunct/>
        <w:topLinePunct w:val="0"/>
        <w:autoSpaceDE/>
        <w:autoSpaceDN/>
        <w:bidi w:val="0"/>
        <w:adjustRightInd/>
        <w:snapToGrid w:val="0"/>
        <w:spacing w:line="560" w:lineRule="atLeast"/>
        <w:ind w:firstLine="648" w:firstLineChars="200"/>
        <w:contextualSpacing/>
        <w:textAlignment w:val="auto"/>
        <w:rPr>
          <w:rFonts w:hint="default" w:ascii="Times New Roman" w:hAnsi="Times New Roman" w:eastAsia="仿宋" w:cs="Times New Roman"/>
          <w:color w:val="000000"/>
          <w:spacing w:val="2"/>
          <w:sz w:val="32"/>
          <w:szCs w:val="32"/>
        </w:rPr>
      </w:pPr>
      <w:r>
        <w:rPr>
          <w:rFonts w:hint="default" w:ascii="Times New Roman" w:hAnsi="Times New Roman" w:eastAsia="仿宋" w:cs="Times New Roman"/>
          <w:color w:val="000000"/>
          <w:spacing w:val="2"/>
          <w:sz w:val="32"/>
          <w:szCs w:val="32"/>
        </w:rPr>
        <w:t>我方作为本次采购项目的供应商，根据供应商</w:t>
      </w:r>
      <w:r>
        <w:rPr>
          <w:rFonts w:hint="default" w:ascii="Times New Roman" w:hAnsi="Times New Roman" w:eastAsia="仿宋" w:cs="Times New Roman"/>
          <w:color w:val="000000"/>
          <w:spacing w:val="2"/>
          <w:sz w:val="32"/>
          <w:szCs w:val="32"/>
          <w:lang w:eastAsia="zh-CN"/>
        </w:rPr>
        <w:t>采购</w:t>
      </w:r>
      <w:r>
        <w:rPr>
          <w:rFonts w:hint="default" w:ascii="Times New Roman" w:hAnsi="Times New Roman" w:eastAsia="仿宋" w:cs="Times New Roman"/>
          <w:color w:val="000000"/>
          <w:spacing w:val="2"/>
          <w:sz w:val="32"/>
          <w:szCs w:val="32"/>
        </w:rPr>
        <w:t>文件要求，现郑重承诺如下：</w:t>
      </w:r>
    </w:p>
    <w:p w14:paraId="7F35F5EB">
      <w:pPr>
        <w:keepNext w:val="0"/>
        <w:keepLines w:val="0"/>
        <w:pageBreakBefore w:val="0"/>
        <w:kinsoku/>
        <w:overflowPunct/>
        <w:topLinePunct w:val="0"/>
        <w:autoSpaceDE/>
        <w:autoSpaceDN/>
        <w:bidi w:val="0"/>
        <w:adjustRightInd/>
        <w:snapToGrid w:val="0"/>
        <w:spacing w:line="560" w:lineRule="atLeast"/>
        <w:ind w:firstLine="648" w:firstLineChars="200"/>
        <w:contextualSpacing/>
        <w:textAlignment w:val="auto"/>
        <w:rPr>
          <w:rFonts w:hint="default" w:ascii="Times New Roman" w:hAnsi="Times New Roman" w:eastAsia="仿宋" w:cs="Times New Roman"/>
          <w:color w:val="000000"/>
          <w:spacing w:val="2"/>
          <w:sz w:val="32"/>
          <w:szCs w:val="32"/>
        </w:rPr>
      </w:pPr>
      <w:r>
        <w:rPr>
          <w:rFonts w:hint="default" w:ascii="Times New Roman" w:hAnsi="Times New Roman" w:eastAsia="仿宋" w:cs="Times New Roman"/>
          <w:color w:val="000000"/>
          <w:spacing w:val="2"/>
          <w:sz w:val="32"/>
          <w:szCs w:val="32"/>
        </w:rPr>
        <w:t>一、具备本项目规定的条件</w:t>
      </w:r>
    </w:p>
    <w:p w14:paraId="07302493">
      <w:pPr>
        <w:keepNext w:val="0"/>
        <w:keepLines w:val="0"/>
        <w:pageBreakBefore w:val="0"/>
        <w:kinsoku/>
        <w:overflowPunct/>
        <w:topLinePunct w:val="0"/>
        <w:autoSpaceDE/>
        <w:autoSpaceDN/>
        <w:bidi w:val="0"/>
        <w:adjustRightInd/>
        <w:snapToGrid w:val="0"/>
        <w:spacing w:line="560" w:lineRule="atLeast"/>
        <w:ind w:firstLine="648" w:firstLineChars="200"/>
        <w:contextualSpacing/>
        <w:textAlignment w:val="auto"/>
        <w:rPr>
          <w:rFonts w:hint="default" w:ascii="Times New Roman" w:hAnsi="Times New Roman" w:eastAsia="仿宋" w:cs="Times New Roman"/>
          <w:color w:val="000000"/>
          <w:spacing w:val="2"/>
          <w:sz w:val="32"/>
          <w:szCs w:val="32"/>
        </w:rPr>
      </w:pPr>
      <w:r>
        <w:rPr>
          <w:rFonts w:hint="default" w:ascii="Times New Roman" w:hAnsi="Times New Roman" w:eastAsia="仿宋" w:cs="Times New Roman"/>
          <w:color w:val="000000"/>
          <w:spacing w:val="2"/>
          <w:sz w:val="32"/>
          <w:szCs w:val="32"/>
          <w:lang w:val="en-US" w:eastAsia="zh-CN"/>
        </w:rPr>
        <w:t>1.</w:t>
      </w:r>
      <w:r>
        <w:rPr>
          <w:rFonts w:hint="default" w:ascii="Times New Roman" w:hAnsi="Times New Roman" w:eastAsia="仿宋" w:cs="Times New Roman"/>
          <w:color w:val="000000"/>
          <w:spacing w:val="2"/>
          <w:sz w:val="32"/>
          <w:szCs w:val="32"/>
        </w:rPr>
        <w:t>具有独立承担民事责任的能力；</w:t>
      </w:r>
    </w:p>
    <w:p w14:paraId="05E0018F">
      <w:pPr>
        <w:keepNext w:val="0"/>
        <w:keepLines w:val="0"/>
        <w:pageBreakBefore w:val="0"/>
        <w:kinsoku/>
        <w:overflowPunct/>
        <w:topLinePunct w:val="0"/>
        <w:autoSpaceDE/>
        <w:autoSpaceDN/>
        <w:bidi w:val="0"/>
        <w:adjustRightInd/>
        <w:snapToGrid w:val="0"/>
        <w:spacing w:line="560" w:lineRule="atLeast"/>
        <w:ind w:firstLine="648" w:firstLineChars="200"/>
        <w:contextualSpacing/>
        <w:textAlignment w:val="auto"/>
        <w:rPr>
          <w:rFonts w:hint="default" w:ascii="Times New Roman" w:hAnsi="Times New Roman" w:eastAsia="仿宋" w:cs="Times New Roman"/>
          <w:color w:val="000000"/>
          <w:spacing w:val="2"/>
          <w:sz w:val="32"/>
          <w:szCs w:val="32"/>
        </w:rPr>
      </w:pPr>
      <w:r>
        <w:rPr>
          <w:rFonts w:hint="default" w:ascii="Times New Roman" w:hAnsi="Times New Roman" w:eastAsia="仿宋" w:cs="Times New Roman"/>
          <w:color w:val="000000"/>
          <w:spacing w:val="2"/>
          <w:sz w:val="32"/>
          <w:szCs w:val="32"/>
          <w:lang w:val="en-US" w:eastAsia="zh-CN"/>
        </w:rPr>
        <w:t>2.</w:t>
      </w:r>
      <w:r>
        <w:rPr>
          <w:rFonts w:hint="default" w:ascii="Times New Roman" w:hAnsi="Times New Roman" w:eastAsia="仿宋" w:cs="Times New Roman"/>
          <w:color w:val="000000"/>
          <w:spacing w:val="2"/>
          <w:sz w:val="32"/>
          <w:szCs w:val="32"/>
        </w:rPr>
        <w:t>具有良好的商业信誉和健全的财务会计制度；</w:t>
      </w:r>
    </w:p>
    <w:p w14:paraId="469350F6">
      <w:pPr>
        <w:keepNext w:val="0"/>
        <w:keepLines w:val="0"/>
        <w:pageBreakBefore w:val="0"/>
        <w:kinsoku/>
        <w:overflowPunct/>
        <w:topLinePunct w:val="0"/>
        <w:autoSpaceDE/>
        <w:autoSpaceDN/>
        <w:bidi w:val="0"/>
        <w:adjustRightInd/>
        <w:snapToGrid w:val="0"/>
        <w:spacing w:line="560" w:lineRule="atLeast"/>
        <w:ind w:firstLine="648" w:firstLineChars="200"/>
        <w:contextualSpacing/>
        <w:textAlignment w:val="auto"/>
        <w:rPr>
          <w:rFonts w:hint="default" w:ascii="Times New Roman" w:hAnsi="Times New Roman" w:eastAsia="仿宋" w:cs="Times New Roman"/>
          <w:color w:val="000000"/>
          <w:spacing w:val="2"/>
          <w:sz w:val="32"/>
          <w:szCs w:val="32"/>
        </w:rPr>
      </w:pPr>
      <w:r>
        <w:rPr>
          <w:rFonts w:hint="default" w:ascii="Times New Roman" w:hAnsi="Times New Roman" w:eastAsia="仿宋" w:cs="Times New Roman"/>
          <w:color w:val="000000"/>
          <w:spacing w:val="2"/>
          <w:sz w:val="32"/>
          <w:szCs w:val="32"/>
          <w:lang w:val="en-US" w:eastAsia="zh-CN"/>
        </w:rPr>
        <w:t>3.</w:t>
      </w:r>
      <w:r>
        <w:rPr>
          <w:rFonts w:hint="default" w:ascii="Times New Roman" w:hAnsi="Times New Roman" w:eastAsia="仿宋" w:cs="Times New Roman"/>
          <w:color w:val="000000"/>
          <w:spacing w:val="2"/>
          <w:sz w:val="32"/>
          <w:szCs w:val="32"/>
        </w:rPr>
        <w:t>具有履行合同所必须的设备和专业技术能力；</w:t>
      </w:r>
    </w:p>
    <w:p w14:paraId="2B51BEDD">
      <w:pPr>
        <w:keepNext w:val="0"/>
        <w:keepLines w:val="0"/>
        <w:pageBreakBefore w:val="0"/>
        <w:kinsoku/>
        <w:overflowPunct/>
        <w:topLinePunct w:val="0"/>
        <w:autoSpaceDE/>
        <w:autoSpaceDN/>
        <w:bidi w:val="0"/>
        <w:adjustRightInd/>
        <w:snapToGrid w:val="0"/>
        <w:spacing w:line="560" w:lineRule="atLeast"/>
        <w:ind w:firstLine="648" w:firstLineChars="200"/>
        <w:contextualSpacing/>
        <w:textAlignment w:val="auto"/>
        <w:rPr>
          <w:rFonts w:hint="default" w:ascii="Times New Roman" w:hAnsi="Times New Roman" w:eastAsia="仿宋" w:cs="Times New Roman"/>
          <w:color w:val="000000"/>
          <w:spacing w:val="2"/>
          <w:sz w:val="32"/>
          <w:szCs w:val="32"/>
        </w:rPr>
      </w:pPr>
      <w:r>
        <w:rPr>
          <w:rFonts w:hint="default" w:ascii="Times New Roman" w:hAnsi="Times New Roman" w:eastAsia="仿宋" w:cs="Times New Roman"/>
          <w:color w:val="000000"/>
          <w:spacing w:val="2"/>
          <w:sz w:val="32"/>
          <w:szCs w:val="32"/>
          <w:lang w:val="en-US" w:eastAsia="zh-CN"/>
        </w:rPr>
        <w:t>4.</w:t>
      </w:r>
      <w:r>
        <w:rPr>
          <w:rFonts w:hint="default" w:ascii="Times New Roman" w:hAnsi="Times New Roman" w:eastAsia="仿宋" w:cs="Times New Roman"/>
          <w:color w:val="000000"/>
          <w:spacing w:val="2"/>
          <w:sz w:val="32"/>
          <w:szCs w:val="32"/>
        </w:rPr>
        <w:t>具有依法缴纳税收和社会保障资金的良好记录；</w:t>
      </w:r>
    </w:p>
    <w:p w14:paraId="4D7A27F6">
      <w:pPr>
        <w:keepNext w:val="0"/>
        <w:keepLines w:val="0"/>
        <w:pageBreakBefore w:val="0"/>
        <w:kinsoku/>
        <w:overflowPunct/>
        <w:topLinePunct w:val="0"/>
        <w:autoSpaceDE/>
        <w:autoSpaceDN/>
        <w:bidi w:val="0"/>
        <w:adjustRightInd/>
        <w:snapToGrid w:val="0"/>
        <w:spacing w:line="560" w:lineRule="atLeast"/>
        <w:ind w:firstLine="648" w:firstLineChars="200"/>
        <w:contextualSpacing/>
        <w:textAlignment w:val="auto"/>
        <w:rPr>
          <w:rFonts w:hint="default" w:ascii="Times New Roman" w:hAnsi="Times New Roman" w:eastAsia="仿宋" w:cs="Times New Roman"/>
          <w:color w:val="000000"/>
          <w:spacing w:val="2"/>
          <w:sz w:val="32"/>
          <w:szCs w:val="32"/>
        </w:rPr>
      </w:pPr>
      <w:r>
        <w:rPr>
          <w:rFonts w:hint="default" w:ascii="Times New Roman" w:hAnsi="Times New Roman" w:eastAsia="仿宋" w:cs="Times New Roman"/>
          <w:color w:val="000000"/>
          <w:spacing w:val="2"/>
          <w:sz w:val="32"/>
          <w:szCs w:val="32"/>
          <w:lang w:val="en-US" w:eastAsia="zh-CN"/>
        </w:rPr>
        <w:t>5.</w:t>
      </w:r>
      <w:r>
        <w:rPr>
          <w:rFonts w:hint="default" w:ascii="Times New Roman" w:hAnsi="Times New Roman" w:eastAsia="仿宋" w:cs="Times New Roman"/>
          <w:color w:val="000000"/>
          <w:spacing w:val="2"/>
          <w:sz w:val="32"/>
          <w:szCs w:val="32"/>
        </w:rPr>
        <w:t>参加本次供应商</w:t>
      </w:r>
      <w:r>
        <w:rPr>
          <w:rFonts w:hint="default" w:ascii="Times New Roman" w:hAnsi="Times New Roman" w:eastAsia="仿宋" w:cs="Times New Roman"/>
          <w:color w:val="000000"/>
          <w:spacing w:val="2"/>
          <w:sz w:val="32"/>
          <w:szCs w:val="32"/>
          <w:lang w:eastAsia="zh-CN"/>
        </w:rPr>
        <w:t>采购</w:t>
      </w:r>
      <w:r>
        <w:rPr>
          <w:rFonts w:hint="default" w:ascii="Times New Roman" w:hAnsi="Times New Roman" w:eastAsia="仿宋" w:cs="Times New Roman"/>
          <w:color w:val="000000"/>
          <w:spacing w:val="2"/>
          <w:sz w:val="32"/>
          <w:szCs w:val="32"/>
        </w:rPr>
        <w:t>活动前三年内，在经营活动中没有重大违法记录；</w:t>
      </w:r>
    </w:p>
    <w:p w14:paraId="71EFC517">
      <w:pPr>
        <w:keepNext w:val="0"/>
        <w:keepLines w:val="0"/>
        <w:pageBreakBefore w:val="0"/>
        <w:kinsoku/>
        <w:overflowPunct/>
        <w:topLinePunct w:val="0"/>
        <w:autoSpaceDE/>
        <w:autoSpaceDN/>
        <w:bidi w:val="0"/>
        <w:adjustRightInd/>
        <w:snapToGrid w:val="0"/>
        <w:spacing w:line="560" w:lineRule="atLeast"/>
        <w:ind w:firstLine="648" w:firstLineChars="200"/>
        <w:contextualSpacing/>
        <w:textAlignment w:val="auto"/>
        <w:rPr>
          <w:rFonts w:hint="default" w:ascii="Times New Roman" w:hAnsi="Times New Roman" w:eastAsia="仿宋" w:cs="Times New Roman"/>
          <w:color w:val="000000"/>
          <w:spacing w:val="2"/>
          <w:sz w:val="32"/>
          <w:szCs w:val="32"/>
        </w:rPr>
      </w:pPr>
      <w:r>
        <w:rPr>
          <w:rFonts w:hint="default" w:ascii="Times New Roman" w:hAnsi="Times New Roman" w:eastAsia="仿宋" w:cs="Times New Roman"/>
          <w:color w:val="000000"/>
          <w:spacing w:val="2"/>
          <w:sz w:val="32"/>
          <w:szCs w:val="32"/>
          <w:lang w:val="en-US" w:eastAsia="zh-CN"/>
        </w:rPr>
        <w:t>6.</w:t>
      </w:r>
      <w:r>
        <w:rPr>
          <w:rFonts w:hint="default" w:ascii="Times New Roman" w:hAnsi="Times New Roman" w:eastAsia="仿宋" w:cs="Times New Roman"/>
          <w:color w:val="000000"/>
          <w:spacing w:val="2"/>
          <w:sz w:val="32"/>
          <w:szCs w:val="32"/>
        </w:rPr>
        <w:t>法律、行政法规规定的其他条件；</w:t>
      </w:r>
    </w:p>
    <w:p w14:paraId="6C882BE3">
      <w:pPr>
        <w:keepNext w:val="0"/>
        <w:keepLines w:val="0"/>
        <w:pageBreakBefore w:val="0"/>
        <w:kinsoku/>
        <w:overflowPunct/>
        <w:topLinePunct w:val="0"/>
        <w:autoSpaceDE/>
        <w:autoSpaceDN/>
        <w:bidi w:val="0"/>
        <w:adjustRightInd/>
        <w:snapToGrid w:val="0"/>
        <w:spacing w:line="560" w:lineRule="atLeast"/>
        <w:ind w:firstLine="648" w:firstLineChars="200"/>
        <w:contextualSpacing/>
        <w:textAlignment w:val="auto"/>
        <w:rPr>
          <w:rFonts w:hint="default" w:ascii="Times New Roman" w:hAnsi="Times New Roman" w:eastAsia="仿宋" w:cs="Times New Roman"/>
          <w:color w:val="000000"/>
          <w:spacing w:val="2"/>
          <w:sz w:val="32"/>
          <w:szCs w:val="32"/>
        </w:rPr>
      </w:pPr>
      <w:r>
        <w:rPr>
          <w:rFonts w:hint="default" w:ascii="Times New Roman" w:hAnsi="Times New Roman" w:eastAsia="仿宋" w:cs="Times New Roman"/>
          <w:color w:val="000000"/>
          <w:spacing w:val="2"/>
          <w:sz w:val="32"/>
          <w:szCs w:val="32"/>
        </w:rPr>
        <w:t>二、我方完全接受本项目供应商</w:t>
      </w:r>
      <w:r>
        <w:rPr>
          <w:rFonts w:hint="default" w:ascii="Times New Roman" w:hAnsi="Times New Roman" w:eastAsia="仿宋" w:cs="Times New Roman"/>
          <w:color w:val="000000"/>
          <w:spacing w:val="2"/>
          <w:sz w:val="32"/>
          <w:szCs w:val="32"/>
          <w:lang w:eastAsia="zh-CN"/>
        </w:rPr>
        <w:t>采购</w:t>
      </w:r>
      <w:r>
        <w:rPr>
          <w:rFonts w:hint="default" w:ascii="Times New Roman" w:hAnsi="Times New Roman" w:eastAsia="仿宋" w:cs="Times New Roman"/>
          <w:color w:val="000000"/>
          <w:spacing w:val="2"/>
          <w:sz w:val="32"/>
          <w:szCs w:val="32"/>
        </w:rPr>
        <w:t>文件中规定的要求，如对供应商</w:t>
      </w:r>
      <w:r>
        <w:rPr>
          <w:rFonts w:hint="default" w:ascii="Times New Roman" w:hAnsi="Times New Roman" w:eastAsia="仿宋" w:cs="Times New Roman"/>
          <w:color w:val="000000"/>
          <w:spacing w:val="2"/>
          <w:sz w:val="32"/>
          <w:szCs w:val="32"/>
          <w:lang w:eastAsia="zh-CN"/>
        </w:rPr>
        <w:t>采购</w:t>
      </w:r>
      <w:r>
        <w:rPr>
          <w:rFonts w:hint="default" w:ascii="Times New Roman" w:hAnsi="Times New Roman" w:eastAsia="仿宋" w:cs="Times New Roman"/>
          <w:color w:val="000000"/>
          <w:spacing w:val="2"/>
          <w:sz w:val="32"/>
          <w:szCs w:val="32"/>
        </w:rPr>
        <w:t>文件有异议，已经在供应商</w:t>
      </w:r>
      <w:r>
        <w:rPr>
          <w:rFonts w:hint="default" w:ascii="Times New Roman" w:hAnsi="Times New Roman" w:eastAsia="仿宋" w:cs="Times New Roman"/>
          <w:color w:val="000000"/>
          <w:spacing w:val="2"/>
          <w:sz w:val="32"/>
          <w:szCs w:val="32"/>
          <w:lang w:eastAsia="zh-CN"/>
        </w:rPr>
        <w:t>采购</w:t>
      </w:r>
      <w:r>
        <w:rPr>
          <w:rFonts w:hint="default" w:ascii="Times New Roman" w:hAnsi="Times New Roman" w:eastAsia="仿宋" w:cs="Times New Roman"/>
          <w:color w:val="000000"/>
          <w:spacing w:val="2"/>
          <w:sz w:val="32"/>
          <w:szCs w:val="32"/>
        </w:rPr>
        <w:t>截止时间届满前依法进行维权，不存在对供应商</w:t>
      </w:r>
      <w:r>
        <w:rPr>
          <w:rFonts w:hint="default" w:ascii="Times New Roman" w:hAnsi="Times New Roman" w:eastAsia="仿宋" w:cs="Times New Roman"/>
          <w:color w:val="000000"/>
          <w:spacing w:val="2"/>
          <w:sz w:val="32"/>
          <w:szCs w:val="32"/>
          <w:lang w:eastAsia="zh-CN"/>
        </w:rPr>
        <w:t>采购</w:t>
      </w:r>
      <w:r>
        <w:rPr>
          <w:rFonts w:hint="default" w:ascii="Times New Roman" w:hAnsi="Times New Roman" w:eastAsia="仿宋" w:cs="Times New Roman"/>
          <w:color w:val="000000"/>
          <w:spacing w:val="2"/>
          <w:sz w:val="32"/>
          <w:szCs w:val="32"/>
        </w:rPr>
        <w:t>文件有异议的同时又参加</w:t>
      </w:r>
      <w:r>
        <w:rPr>
          <w:rFonts w:hint="default" w:ascii="Times New Roman" w:hAnsi="Times New Roman" w:eastAsia="仿宋" w:cs="Times New Roman"/>
          <w:color w:val="000000"/>
          <w:spacing w:val="2"/>
          <w:sz w:val="32"/>
          <w:szCs w:val="32"/>
          <w:lang w:eastAsia="zh-CN"/>
        </w:rPr>
        <w:t>采购</w:t>
      </w:r>
      <w:r>
        <w:rPr>
          <w:rFonts w:hint="default" w:ascii="Times New Roman" w:hAnsi="Times New Roman" w:eastAsia="仿宋" w:cs="Times New Roman"/>
          <w:color w:val="000000"/>
          <w:spacing w:val="2"/>
          <w:sz w:val="32"/>
          <w:szCs w:val="32"/>
        </w:rPr>
        <w:t>活动以求侥幸成交或者为实现其他非法目的的行为。</w:t>
      </w:r>
    </w:p>
    <w:p w14:paraId="63D3E0DB">
      <w:pPr>
        <w:keepNext w:val="0"/>
        <w:keepLines w:val="0"/>
        <w:pageBreakBefore w:val="0"/>
        <w:kinsoku/>
        <w:overflowPunct/>
        <w:topLinePunct w:val="0"/>
        <w:autoSpaceDE/>
        <w:autoSpaceDN/>
        <w:bidi w:val="0"/>
        <w:adjustRightInd/>
        <w:snapToGrid w:val="0"/>
        <w:spacing w:line="560" w:lineRule="atLeast"/>
        <w:ind w:firstLine="648" w:firstLineChars="200"/>
        <w:contextualSpacing/>
        <w:textAlignment w:val="auto"/>
        <w:rPr>
          <w:rFonts w:hint="default" w:ascii="Times New Roman" w:hAnsi="Times New Roman" w:eastAsia="仿宋" w:cs="Times New Roman"/>
          <w:color w:val="000000"/>
          <w:spacing w:val="2"/>
          <w:sz w:val="32"/>
          <w:szCs w:val="32"/>
        </w:rPr>
      </w:pPr>
      <w:r>
        <w:rPr>
          <w:rFonts w:hint="default" w:ascii="Times New Roman" w:hAnsi="Times New Roman" w:eastAsia="仿宋" w:cs="Times New Roman"/>
          <w:color w:val="000000"/>
          <w:spacing w:val="2"/>
          <w:sz w:val="32"/>
          <w:szCs w:val="32"/>
        </w:rPr>
        <w:t>三、我方完全接受并认可本项目供应商</w:t>
      </w:r>
      <w:r>
        <w:rPr>
          <w:rFonts w:hint="default" w:ascii="Times New Roman" w:hAnsi="Times New Roman" w:eastAsia="仿宋" w:cs="Times New Roman"/>
          <w:color w:val="000000"/>
          <w:spacing w:val="2"/>
          <w:sz w:val="32"/>
          <w:szCs w:val="32"/>
          <w:lang w:eastAsia="zh-CN"/>
        </w:rPr>
        <w:t>采购</w:t>
      </w:r>
      <w:r>
        <w:rPr>
          <w:rFonts w:hint="default" w:ascii="Times New Roman" w:hAnsi="Times New Roman" w:eastAsia="仿宋" w:cs="Times New Roman"/>
          <w:color w:val="000000"/>
          <w:spacing w:val="2"/>
          <w:sz w:val="32"/>
          <w:szCs w:val="32"/>
        </w:rPr>
        <w:t>文件中规定的要求，并通过我方的响应文件对供应商</w:t>
      </w:r>
      <w:r>
        <w:rPr>
          <w:rFonts w:hint="default" w:ascii="Times New Roman" w:hAnsi="Times New Roman" w:eastAsia="仿宋" w:cs="Times New Roman"/>
          <w:color w:val="000000"/>
          <w:spacing w:val="2"/>
          <w:sz w:val="32"/>
          <w:szCs w:val="32"/>
          <w:lang w:eastAsia="zh-CN"/>
        </w:rPr>
        <w:t>采购</w:t>
      </w:r>
      <w:r>
        <w:rPr>
          <w:rFonts w:hint="default" w:ascii="Times New Roman" w:hAnsi="Times New Roman" w:eastAsia="仿宋" w:cs="Times New Roman"/>
          <w:color w:val="000000"/>
          <w:spacing w:val="2"/>
          <w:sz w:val="32"/>
          <w:szCs w:val="32"/>
        </w:rPr>
        <w:t>文件的规定要求做出了全面的积极响应，如因我方提供的响应没有完全达到或符合本项目供应商</w:t>
      </w:r>
      <w:r>
        <w:rPr>
          <w:rFonts w:hint="default" w:ascii="Times New Roman" w:hAnsi="Times New Roman" w:eastAsia="仿宋" w:cs="Times New Roman"/>
          <w:color w:val="000000"/>
          <w:spacing w:val="2"/>
          <w:sz w:val="32"/>
          <w:szCs w:val="32"/>
          <w:lang w:eastAsia="zh-CN"/>
        </w:rPr>
        <w:t>采购</w:t>
      </w:r>
      <w:r>
        <w:rPr>
          <w:rFonts w:hint="default" w:ascii="Times New Roman" w:hAnsi="Times New Roman" w:eastAsia="仿宋" w:cs="Times New Roman"/>
          <w:color w:val="000000"/>
          <w:spacing w:val="2"/>
          <w:sz w:val="32"/>
          <w:szCs w:val="32"/>
        </w:rPr>
        <w:t>文件的规定要求，评审小组、本项目采购人等单位或组织按国家法律法规及供应商</w:t>
      </w:r>
      <w:r>
        <w:rPr>
          <w:rFonts w:hint="default" w:ascii="Times New Roman" w:hAnsi="Times New Roman" w:eastAsia="仿宋" w:cs="Times New Roman"/>
          <w:color w:val="000000"/>
          <w:spacing w:val="2"/>
          <w:sz w:val="32"/>
          <w:szCs w:val="32"/>
          <w:lang w:eastAsia="zh-CN"/>
        </w:rPr>
        <w:t>采购</w:t>
      </w:r>
      <w:r>
        <w:rPr>
          <w:rFonts w:hint="default" w:ascii="Times New Roman" w:hAnsi="Times New Roman" w:eastAsia="仿宋" w:cs="Times New Roman"/>
          <w:color w:val="000000"/>
          <w:spacing w:val="2"/>
          <w:sz w:val="32"/>
          <w:szCs w:val="32"/>
        </w:rPr>
        <w:t>文件的规定要求做出的认定、处置行为，我方完全同意。</w:t>
      </w:r>
    </w:p>
    <w:p w14:paraId="7EF12DF4">
      <w:pPr>
        <w:keepNext w:val="0"/>
        <w:keepLines w:val="0"/>
        <w:pageBreakBefore w:val="0"/>
        <w:kinsoku/>
        <w:overflowPunct/>
        <w:topLinePunct w:val="0"/>
        <w:autoSpaceDE/>
        <w:autoSpaceDN/>
        <w:bidi w:val="0"/>
        <w:adjustRightInd/>
        <w:snapToGrid w:val="0"/>
        <w:spacing w:line="560" w:lineRule="atLeast"/>
        <w:ind w:firstLine="648" w:firstLineChars="200"/>
        <w:contextualSpacing/>
        <w:textAlignment w:val="auto"/>
        <w:rPr>
          <w:rFonts w:hint="default" w:ascii="Times New Roman" w:hAnsi="Times New Roman" w:eastAsia="仿宋" w:cs="Times New Roman"/>
          <w:color w:val="000000"/>
          <w:spacing w:val="2"/>
          <w:sz w:val="32"/>
          <w:szCs w:val="32"/>
        </w:rPr>
      </w:pPr>
      <w:r>
        <w:rPr>
          <w:rFonts w:hint="default" w:ascii="Times New Roman" w:hAnsi="Times New Roman" w:eastAsia="仿宋" w:cs="Times New Roman"/>
          <w:color w:val="000000"/>
          <w:spacing w:val="2"/>
          <w:sz w:val="32"/>
          <w:szCs w:val="32"/>
        </w:rPr>
        <w:t>四、我方完全尊重并认可本项目供应商</w:t>
      </w:r>
      <w:r>
        <w:rPr>
          <w:rFonts w:hint="default" w:ascii="Times New Roman" w:hAnsi="Times New Roman" w:eastAsia="仿宋" w:cs="Times New Roman"/>
          <w:color w:val="000000"/>
          <w:spacing w:val="2"/>
          <w:sz w:val="32"/>
          <w:szCs w:val="32"/>
          <w:lang w:eastAsia="zh-CN"/>
        </w:rPr>
        <w:t>采购</w:t>
      </w:r>
      <w:r>
        <w:rPr>
          <w:rFonts w:hint="default" w:ascii="Times New Roman" w:hAnsi="Times New Roman" w:eastAsia="仿宋" w:cs="Times New Roman"/>
          <w:color w:val="000000"/>
          <w:spacing w:val="2"/>
          <w:sz w:val="32"/>
          <w:szCs w:val="32"/>
        </w:rPr>
        <w:t>文件中规定并赋予本项目采购人“自主采取公平、择优的方式选择”的权利，对本项目采购人选择的结果完全认同并无异议。</w:t>
      </w:r>
    </w:p>
    <w:p w14:paraId="193ABDBB">
      <w:pPr>
        <w:keepNext w:val="0"/>
        <w:keepLines w:val="0"/>
        <w:pageBreakBefore w:val="0"/>
        <w:kinsoku/>
        <w:overflowPunct/>
        <w:topLinePunct w:val="0"/>
        <w:autoSpaceDE/>
        <w:autoSpaceDN/>
        <w:bidi w:val="0"/>
        <w:adjustRightInd/>
        <w:snapToGrid w:val="0"/>
        <w:spacing w:line="560" w:lineRule="atLeast"/>
        <w:ind w:firstLine="648" w:firstLineChars="200"/>
        <w:contextualSpacing/>
        <w:textAlignment w:val="auto"/>
        <w:rPr>
          <w:rFonts w:hint="default" w:ascii="Times New Roman" w:hAnsi="Times New Roman" w:eastAsia="仿宋" w:cs="Times New Roman"/>
          <w:color w:val="000000"/>
          <w:spacing w:val="2"/>
          <w:sz w:val="32"/>
          <w:szCs w:val="32"/>
        </w:rPr>
      </w:pPr>
      <w:r>
        <w:rPr>
          <w:rFonts w:hint="default" w:ascii="Times New Roman" w:hAnsi="Times New Roman" w:eastAsia="仿宋" w:cs="Times New Roman"/>
          <w:color w:val="000000"/>
          <w:spacing w:val="2"/>
          <w:sz w:val="32"/>
          <w:szCs w:val="32"/>
        </w:rPr>
        <w:t>五、参加本次供应商</w:t>
      </w:r>
      <w:r>
        <w:rPr>
          <w:rFonts w:hint="default" w:ascii="Times New Roman" w:hAnsi="Times New Roman" w:eastAsia="仿宋" w:cs="Times New Roman"/>
          <w:color w:val="000000"/>
          <w:spacing w:val="2"/>
          <w:sz w:val="32"/>
          <w:szCs w:val="32"/>
          <w:lang w:eastAsia="zh-CN"/>
        </w:rPr>
        <w:t>采购</w:t>
      </w:r>
      <w:r>
        <w:rPr>
          <w:rFonts w:hint="default" w:ascii="Times New Roman" w:hAnsi="Times New Roman" w:eastAsia="仿宋" w:cs="Times New Roman"/>
          <w:color w:val="000000"/>
          <w:spacing w:val="2"/>
          <w:sz w:val="32"/>
          <w:szCs w:val="32"/>
        </w:rPr>
        <w:t>活动，不存在与单位负责人为同一人或者存在直接控股、管理关系的其他供应商参与同一合同项下的供应商</w:t>
      </w:r>
      <w:r>
        <w:rPr>
          <w:rFonts w:hint="default" w:ascii="Times New Roman" w:hAnsi="Times New Roman" w:eastAsia="仿宋" w:cs="Times New Roman"/>
          <w:color w:val="000000"/>
          <w:spacing w:val="2"/>
          <w:sz w:val="32"/>
          <w:szCs w:val="32"/>
          <w:lang w:eastAsia="zh-CN"/>
        </w:rPr>
        <w:t>采购</w:t>
      </w:r>
      <w:r>
        <w:rPr>
          <w:rFonts w:hint="default" w:ascii="Times New Roman" w:hAnsi="Times New Roman" w:eastAsia="仿宋" w:cs="Times New Roman"/>
          <w:color w:val="000000"/>
          <w:spacing w:val="2"/>
          <w:sz w:val="32"/>
          <w:szCs w:val="32"/>
        </w:rPr>
        <w:t>活动的行为。</w:t>
      </w:r>
    </w:p>
    <w:p w14:paraId="12174018">
      <w:pPr>
        <w:keepNext w:val="0"/>
        <w:keepLines w:val="0"/>
        <w:pageBreakBefore w:val="0"/>
        <w:kinsoku/>
        <w:overflowPunct/>
        <w:topLinePunct w:val="0"/>
        <w:autoSpaceDE/>
        <w:autoSpaceDN/>
        <w:bidi w:val="0"/>
        <w:adjustRightInd/>
        <w:snapToGrid w:val="0"/>
        <w:spacing w:line="560" w:lineRule="atLeast"/>
        <w:ind w:firstLine="648" w:firstLineChars="200"/>
        <w:contextualSpacing/>
        <w:textAlignment w:val="auto"/>
        <w:rPr>
          <w:rFonts w:hint="default" w:ascii="Times New Roman" w:hAnsi="Times New Roman" w:eastAsia="仿宋" w:cs="Times New Roman"/>
          <w:color w:val="000000"/>
          <w:spacing w:val="2"/>
          <w:sz w:val="32"/>
          <w:szCs w:val="32"/>
        </w:rPr>
      </w:pPr>
      <w:r>
        <w:rPr>
          <w:rFonts w:hint="default" w:ascii="Times New Roman" w:hAnsi="Times New Roman" w:eastAsia="仿宋" w:cs="Times New Roman"/>
          <w:color w:val="000000"/>
          <w:spacing w:val="2"/>
          <w:sz w:val="32"/>
          <w:szCs w:val="32"/>
        </w:rPr>
        <w:t>六、参加本次供应商</w:t>
      </w:r>
      <w:r>
        <w:rPr>
          <w:rFonts w:hint="default" w:ascii="Times New Roman" w:hAnsi="Times New Roman" w:eastAsia="仿宋" w:cs="Times New Roman"/>
          <w:color w:val="000000"/>
          <w:spacing w:val="2"/>
          <w:sz w:val="32"/>
          <w:szCs w:val="32"/>
          <w:lang w:eastAsia="zh-CN"/>
        </w:rPr>
        <w:t>采购</w:t>
      </w:r>
      <w:r>
        <w:rPr>
          <w:rFonts w:hint="default" w:ascii="Times New Roman" w:hAnsi="Times New Roman" w:eastAsia="仿宋" w:cs="Times New Roman"/>
          <w:color w:val="000000"/>
          <w:spacing w:val="2"/>
          <w:sz w:val="32"/>
          <w:szCs w:val="32"/>
        </w:rPr>
        <w:t>活动，不存在和其他供应商在同一合同项下的供应商</w:t>
      </w:r>
      <w:r>
        <w:rPr>
          <w:rFonts w:hint="default" w:ascii="Times New Roman" w:hAnsi="Times New Roman" w:eastAsia="仿宋" w:cs="Times New Roman"/>
          <w:color w:val="000000"/>
          <w:spacing w:val="2"/>
          <w:sz w:val="32"/>
          <w:szCs w:val="32"/>
          <w:lang w:eastAsia="zh-CN"/>
        </w:rPr>
        <w:t>采购</w:t>
      </w:r>
      <w:r>
        <w:rPr>
          <w:rFonts w:hint="default" w:ascii="Times New Roman" w:hAnsi="Times New Roman" w:eastAsia="仿宋" w:cs="Times New Roman"/>
          <w:color w:val="000000"/>
          <w:spacing w:val="2"/>
          <w:sz w:val="32"/>
          <w:szCs w:val="32"/>
        </w:rPr>
        <w:t>项目中，同时委托同一个自然人、同一家庭的人员、同一单位的人员作为代理人的行为。</w:t>
      </w:r>
    </w:p>
    <w:p w14:paraId="1342F8A9">
      <w:pPr>
        <w:keepNext w:val="0"/>
        <w:keepLines w:val="0"/>
        <w:pageBreakBefore w:val="0"/>
        <w:kinsoku/>
        <w:overflowPunct/>
        <w:topLinePunct w:val="0"/>
        <w:autoSpaceDE/>
        <w:autoSpaceDN/>
        <w:bidi w:val="0"/>
        <w:adjustRightInd/>
        <w:snapToGrid w:val="0"/>
        <w:spacing w:line="560" w:lineRule="atLeast"/>
        <w:ind w:firstLine="648" w:firstLineChars="200"/>
        <w:contextualSpacing/>
        <w:textAlignment w:val="auto"/>
        <w:rPr>
          <w:rFonts w:hint="default" w:ascii="Times New Roman" w:hAnsi="Times New Roman" w:eastAsia="仿宋" w:cs="Times New Roman"/>
          <w:color w:val="000000"/>
          <w:spacing w:val="2"/>
          <w:sz w:val="32"/>
          <w:szCs w:val="32"/>
        </w:rPr>
      </w:pPr>
      <w:r>
        <w:rPr>
          <w:rFonts w:hint="default" w:ascii="Times New Roman" w:hAnsi="Times New Roman" w:eastAsia="仿宋" w:cs="Times New Roman"/>
          <w:color w:val="000000"/>
          <w:spacing w:val="2"/>
          <w:sz w:val="32"/>
          <w:szCs w:val="32"/>
          <w:lang w:eastAsia="zh-CN"/>
        </w:rPr>
        <w:t>七</w:t>
      </w:r>
      <w:r>
        <w:rPr>
          <w:rFonts w:hint="default" w:ascii="Times New Roman" w:hAnsi="Times New Roman" w:eastAsia="仿宋" w:cs="Times New Roman"/>
          <w:color w:val="000000"/>
          <w:spacing w:val="2"/>
          <w:sz w:val="32"/>
          <w:szCs w:val="32"/>
        </w:rPr>
        <w:t>、供应商响应文件中提供的技术、服务、商务等响应承诺情况都是真实的、有效的、合法的。</w:t>
      </w:r>
    </w:p>
    <w:p w14:paraId="699262D2">
      <w:pPr>
        <w:pStyle w:val="11"/>
        <w:keepNext w:val="0"/>
        <w:keepLines w:val="0"/>
        <w:pageBreakBefore w:val="0"/>
        <w:kinsoku/>
        <w:overflowPunct/>
        <w:topLinePunct w:val="0"/>
        <w:autoSpaceDE/>
        <w:autoSpaceDN/>
        <w:bidi w:val="0"/>
        <w:adjustRightInd/>
        <w:spacing w:after="0" w:afterLines="0" w:line="560" w:lineRule="atLeas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color w:val="000000"/>
          <w:spacing w:val="2"/>
          <w:sz w:val="32"/>
          <w:szCs w:val="32"/>
          <w:lang w:val="en-US" w:eastAsia="zh-CN"/>
        </w:rPr>
        <w:t xml:space="preserve">    八、</w:t>
      </w:r>
      <w:r>
        <w:rPr>
          <w:rFonts w:hint="default" w:ascii="Times New Roman" w:hAnsi="Times New Roman" w:eastAsia="仿宋" w:cs="Times New Roman"/>
          <w:color w:val="000000"/>
          <w:spacing w:val="2"/>
          <w:kern w:val="2"/>
          <w:sz w:val="32"/>
          <w:szCs w:val="32"/>
          <w:lang w:val="en-US" w:eastAsia="zh-CN" w:bidi="ar-SA"/>
        </w:rPr>
        <w:t>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14:paraId="2BA4952A">
      <w:pPr>
        <w:keepNext w:val="0"/>
        <w:keepLines w:val="0"/>
        <w:pageBreakBefore w:val="0"/>
        <w:kinsoku/>
        <w:overflowPunct/>
        <w:topLinePunct w:val="0"/>
        <w:autoSpaceDE/>
        <w:autoSpaceDN/>
        <w:bidi w:val="0"/>
        <w:adjustRightInd/>
        <w:snapToGrid w:val="0"/>
        <w:spacing w:line="560" w:lineRule="atLeast"/>
        <w:ind w:firstLine="648" w:firstLineChars="200"/>
        <w:contextualSpacing/>
        <w:textAlignment w:val="auto"/>
        <w:rPr>
          <w:rFonts w:hint="default" w:ascii="Times New Roman" w:hAnsi="Times New Roman" w:eastAsia="仿宋" w:cs="Times New Roman"/>
          <w:color w:val="000000"/>
          <w:spacing w:val="2"/>
          <w:sz w:val="32"/>
          <w:szCs w:val="32"/>
        </w:rPr>
      </w:pPr>
      <w:r>
        <w:rPr>
          <w:rFonts w:hint="default" w:ascii="Times New Roman" w:hAnsi="Times New Roman" w:eastAsia="仿宋" w:cs="Times New Roman"/>
          <w:color w:val="000000"/>
          <w:spacing w:val="2"/>
          <w:sz w:val="32"/>
          <w:szCs w:val="32"/>
        </w:rPr>
        <w:t>本公司对上述承诺的内容事项真实性负责。如经查实上述承诺的内容事项存在虚假，我公司愿意接受以提供虚假材料谋取成交追究法律责任。</w:t>
      </w:r>
    </w:p>
    <w:p w14:paraId="54410641">
      <w:pPr>
        <w:pStyle w:val="34"/>
        <w:keepNext w:val="0"/>
        <w:keepLines w:val="0"/>
        <w:pageBreakBefore w:val="0"/>
        <w:kinsoku/>
        <w:overflowPunct/>
        <w:topLinePunct w:val="0"/>
        <w:autoSpaceDE/>
        <w:autoSpaceDN/>
        <w:bidi w:val="0"/>
        <w:adjustRightInd/>
        <w:spacing w:before="0" w:after="0" w:line="560" w:lineRule="atLeast"/>
        <w:textAlignment w:val="auto"/>
        <w:rPr>
          <w:rFonts w:hint="default" w:ascii="Times New Roman" w:hAnsi="Times New Roman" w:eastAsia="仿宋" w:cs="Times New Roman"/>
          <w:sz w:val="32"/>
          <w:szCs w:val="32"/>
        </w:rPr>
      </w:pPr>
    </w:p>
    <w:p w14:paraId="5DB8CB81">
      <w:pPr>
        <w:keepNext w:val="0"/>
        <w:keepLines w:val="0"/>
        <w:pageBreakBefore w:val="0"/>
        <w:kinsoku/>
        <w:overflowPunct/>
        <w:topLinePunct w:val="0"/>
        <w:autoSpaceDE/>
        <w:autoSpaceDN/>
        <w:bidi w:val="0"/>
        <w:adjustRightInd/>
        <w:spacing w:line="560" w:lineRule="atLeast"/>
        <w:textAlignment w:val="auto"/>
        <w:rPr>
          <w:rFonts w:hint="default" w:ascii="Times New Roman" w:hAnsi="Times New Roman" w:eastAsia="仿宋" w:cs="Times New Roman"/>
        </w:rPr>
      </w:pPr>
    </w:p>
    <w:p w14:paraId="26608D77">
      <w:pPr>
        <w:keepNext w:val="0"/>
        <w:keepLines w:val="0"/>
        <w:pageBreakBefore w:val="0"/>
        <w:kinsoku/>
        <w:overflowPunct/>
        <w:topLinePunct w:val="0"/>
        <w:autoSpaceDE/>
        <w:autoSpaceDN/>
        <w:bidi w:val="0"/>
        <w:adjustRightInd/>
        <w:snapToGrid w:val="0"/>
        <w:spacing w:line="560" w:lineRule="atLeast"/>
        <w:ind w:firstLine="2916" w:firstLineChars="900"/>
        <w:contextualSpacing/>
        <w:jc w:val="right"/>
        <w:textAlignment w:val="auto"/>
        <w:rPr>
          <w:rFonts w:hint="default" w:ascii="Times New Roman" w:hAnsi="Times New Roman" w:eastAsia="仿宋" w:cs="Times New Roman"/>
          <w:color w:val="000000"/>
          <w:spacing w:val="2"/>
          <w:sz w:val="32"/>
          <w:szCs w:val="32"/>
        </w:rPr>
      </w:pPr>
      <w:r>
        <w:rPr>
          <w:rFonts w:hint="default" w:ascii="Times New Roman" w:hAnsi="Times New Roman" w:eastAsia="仿宋" w:cs="Times New Roman"/>
          <w:color w:val="000000"/>
          <w:spacing w:val="2"/>
          <w:sz w:val="32"/>
          <w:szCs w:val="32"/>
        </w:rPr>
        <w:t>供应商名称（单位公章）：XXXX</w:t>
      </w:r>
    </w:p>
    <w:p w14:paraId="07893059">
      <w:pPr>
        <w:keepNext w:val="0"/>
        <w:keepLines w:val="0"/>
        <w:pageBreakBefore w:val="0"/>
        <w:kinsoku/>
        <w:overflowPunct/>
        <w:topLinePunct w:val="0"/>
        <w:autoSpaceDE/>
        <w:autoSpaceDN/>
        <w:bidi w:val="0"/>
        <w:adjustRightInd/>
        <w:snapToGrid w:val="0"/>
        <w:spacing w:line="560" w:lineRule="atLeast"/>
        <w:ind w:firstLine="2916" w:firstLineChars="900"/>
        <w:contextualSpacing/>
        <w:jc w:val="right"/>
        <w:textAlignment w:val="auto"/>
        <w:rPr>
          <w:rFonts w:hint="default" w:ascii="Times New Roman" w:hAnsi="Times New Roman" w:eastAsia="仿宋" w:cs="Times New Roman"/>
          <w:color w:val="000000"/>
          <w:spacing w:val="2"/>
          <w:sz w:val="32"/>
          <w:szCs w:val="32"/>
        </w:rPr>
      </w:pPr>
      <w:r>
        <w:rPr>
          <w:rFonts w:hint="default" w:ascii="Times New Roman" w:hAnsi="Times New Roman" w:eastAsia="仿宋" w:cs="Times New Roman"/>
          <w:color w:val="000000"/>
          <w:spacing w:val="2"/>
          <w:sz w:val="32"/>
          <w:szCs w:val="32"/>
        </w:rPr>
        <w:t>法定代表人或授权代表（签字或加盖个人名章）：XXXX</w:t>
      </w:r>
    </w:p>
    <w:p w14:paraId="2D00573E">
      <w:pPr>
        <w:keepNext w:val="0"/>
        <w:keepLines w:val="0"/>
        <w:pageBreakBefore w:val="0"/>
        <w:kinsoku/>
        <w:overflowPunct/>
        <w:topLinePunct w:val="0"/>
        <w:autoSpaceDE/>
        <w:autoSpaceDN/>
        <w:bidi w:val="0"/>
        <w:adjustRightInd/>
        <w:snapToGrid w:val="0"/>
        <w:spacing w:line="560" w:lineRule="atLeast"/>
        <w:ind w:firstLine="2916" w:firstLineChars="900"/>
        <w:contextualSpacing/>
        <w:jc w:val="right"/>
        <w:textAlignment w:val="auto"/>
        <w:rPr>
          <w:rFonts w:hint="default" w:ascii="Times New Roman" w:hAnsi="Times New Roman" w:eastAsia="仿宋" w:cs="Times New Roman"/>
          <w:color w:val="000000"/>
          <w:spacing w:val="2"/>
          <w:sz w:val="28"/>
          <w:szCs w:val="28"/>
        </w:rPr>
      </w:pPr>
      <w:r>
        <w:rPr>
          <w:rFonts w:hint="default" w:ascii="Times New Roman" w:hAnsi="Times New Roman" w:eastAsia="仿宋" w:cs="Times New Roman"/>
          <w:color w:val="000000"/>
          <w:spacing w:val="2"/>
          <w:sz w:val="32"/>
          <w:szCs w:val="32"/>
        </w:rPr>
        <w:t>日期：XXXX</w:t>
      </w:r>
    </w:p>
    <w:p w14:paraId="725B68FF">
      <w:pPr>
        <w:pStyle w:val="11"/>
        <w:adjustRightInd w:val="0"/>
        <w:snapToGrid w:val="0"/>
        <w:spacing w:after="0" w:line="360" w:lineRule="auto"/>
        <w:ind w:firstLine="560" w:firstLineChars="200"/>
        <w:rPr>
          <w:rFonts w:hint="eastAsia" w:ascii="黑体" w:hAnsi="黑体" w:eastAsia="黑体" w:cs="黑体"/>
          <w:sz w:val="28"/>
          <w:szCs w:val="28"/>
          <w:lang w:eastAsia="zh-CN"/>
        </w:rPr>
      </w:pPr>
    </w:p>
    <w:p w14:paraId="12B864AB">
      <w:pPr>
        <w:pStyle w:val="11"/>
        <w:adjustRightInd w:val="0"/>
        <w:snapToGrid w:val="0"/>
        <w:spacing w:after="0" w:line="360" w:lineRule="auto"/>
        <w:ind w:firstLine="560" w:firstLineChars="200"/>
        <w:rPr>
          <w:rFonts w:hint="eastAsia" w:ascii="黑体" w:hAnsi="黑体" w:eastAsia="黑体" w:cs="黑体"/>
          <w:sz w:val="28"/>
          <w:szCs w:val="28"/>
          <w:lang w:eastAsia="zh-CN"/>
        </w:rPr>
      </w:pPr>
    </w:p>
    <w:p w14:paraId="5BB8377D">
      <w:pPr>
        <w:pStyle w:val="11"/>
        <w:adjustRightInd w:val="0"/>
        <w:snapToGrid w:val="0"/>
        <w:spacing w:after="0" w:line="360" w:lineRule="auto"/>
        <w:ind w:firstLine="560" w:firstLineChars="200"/>
        <w:rPr>
          <w:rFonts w:hint="eastAsia" w:ascii="黑体" w:hAnsi="黑体" w:eastAsia="黑体" w:cs="黑体"/>
          <w:sz w:val="28"/>
          <w:szCs w:val="28"/>
          <w:lang w:eastAsia="zh-CN"/>
        </w:rPr>
      </w:pPr>
    </w:p>
    <w:p w14:paraId="4377CDC5">
      <w:pPr>
        <w:pStyle w:val="11"/>
        <w:adjustRightInd w:val="0"/>
        <w:snapToGrid w:val="0"/>
        <w:spacing w:after="0" w:line="360" w:lineRule="auto"/>
        <w:ind w:firstLine="560" w:firstLineChars="200"/>
        <w:rPr>
          <w:rFonts w:hint="eastAsia" w:ascii="黑体" w:hAnsi="黑体" w:eastAsia="黑体" w:cs="黑体"/>
          <w:sz w:val="28"/>
          <w:szCs w:val="28"/>
          <w:lang w:eastAsia="zh-CN"/>
        </w:rPr>
      </w:pPr>
    </w:p>
    <w:bookmarkEnd w:id="4"/>
    <w:bookmarkEnd w:id="5"/>
    <w:bookmarkEnd w:id="6"/>
    <w:bookmarkEnd w:id="7"/>
    <w:p w14:paraId="52D6B0A0">
      <w:pPr>
        <w:spacing w:beforeLines="100" w:afterLines="200" w:line="320" w:lineRule="exact"/>
        <w:jc w:val="center"/>
        <w:rPr>
          <w:rFonts w:hint="eastAsia" w:ascii="黑体" w:hAnsi="黑体" w:eastAsia="黑体" w:cs="黑体"/>
          <w:color w:val="auto"/>
          <w:sz w:val="40"/>
          <w:szCs w:val="40"/>
        </w:rPr>
      </w:pPr>
      <w:bookmarkStart w:id="8" w:name="_Toc199"/>
      <w:bookmarkStart w:id="9" w:name="_Toc12426"/>
      <w:bookmarkStart w:id="10" w:name="_Toc1800"/>
      <w:bookmarkStart w:id="11" w:name="_Toc439699522"/>
      <w:bookmarkStart w:id="12" w:name="_Toc16184"/>
      <w:bookmarkStart w:id="13" w:name="_Toc24199"/>
      <w:bookmarkStart w:id="14" w:name="_Toc1287"/>
      <w:r>
        <w:rPr>
          <w:rFonts w:hint="eastAsia" w:ascii="黑体" w:hAnsi="黑体" w:eastAsia="黑体" w:cs="黑体"/>
        </w:rPr>
        <w:br w:type="page"/>
      </w:r>
      <w:bookmarkEnd w:id="8"/>
      <w:bookmarkEnd w:id="9"/>
      <w:bookmarkEnd w:id="10"/>
      <w:bookmarkEnd w:id="11"/>
      <w:bookmarkEnd w:id="12"/>
      <w:bookmarkEnd w:id="13"/>
      <w:bookmarkEnd w:id="14"/>
      <w:r>
        <w:rPr>
          <w:rFonts w:hint="eastAsia" w:ascii="黑体" w:hAnsi="黑体" w:eastAsia="黑体" w:cs="黑体"/>
          <w:color w:val="auto"/>
          <w:sz w:val="40"/>
          <w:szCs w:val="40"/>
        </w:rPr>
        <w:t>购销廉洁、诚信承诺书</w:t>
      </w:r>
    </w:p>
    <w:p w14:paraId="5362839B">
      <w:pPr>
        <w:pStyle w:val="32"/>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default" w:ascii="Times New Roman" w:hAnsi="Times New Roman" w:eastAsia="仿宋" w:cs="Times New Roman"/>
          <w:color w:val="auto"/>
          <w:sz w:val="32"/>
          <w:szCs w:val="32"/>
        </w:rPr>
      </w:pPr>
      <w:bookmarkStart w:id="15" w:name="_Toc5468"/>
      <w:r>
        <w:rPr>
          <w:rFonts w:hint="default" w:ascii="Times New Roman" w:hAnsi="Times New Roman" w:eastAsia="仿宋" w:cs="Times New Roman"/>
          <w:color w:val="auto"/>
          <w:sz w:val="32"/>
          <w:szCs w:val="32"/>
        </w:rPr>
        <w:t>乐山市</w:t>
      </w:r>
      <w:r>
        <w:rPr>
          <w:rFonts w:hint="default" w:ascii="Times New Roman" w:hAnsi="Times New Roman" w:eastAsia="仿宋" w:cs="Times New Roman"/>
          <w:color w:val="auto"/>
          <w:sz w:val="32"/>
          <w:szCs w:val="32"/>
          <w:lang w:eastAsia="zh-CN"/>
        </w:rPr>
        <w:t>五通桥区</w:t>
      </w:r>
      <w:r>
        <w:rPr>
          <w:rFonts w:hint="default" w:ascii="Times New Roman" w:hAnsi="Times New Roman" w:eastAsia="仿宋" w:cs="Times New Roman"/>
          <w:color w:val="auto"/>
          <w:sz w:val="32"/>
          <w:szCs w:val="32"/>
        </w:rPr>
        <w:t>人民医院：</w:t>
      </w:r>
    </w:p>
    <w:p w14:paraId="1C3BFF01">
      <w:pPr>
        <w:pStyle w:val="32"/>
        <w:keepNext w:val="0"/>
        <w:keepLines w:val="0"/>
        <w:pageBreakBefore w:val="0"/>
        <w:widowControl w:val="0"/>
        <w:kinsoku/>
        <w:wordWrap/>
        <w:overflowPunct/>
        <w:topLinePunct w:val="0"/>
        <w:autoSpaceDE/>
        <w:autoSpaceDN/>
        <w:bidi w:val="0"/>
        <w:adjustRightInd/>
        <w:snapToGrid/>
        <w:spacing w:line="300" w:lineRule="auto"/>
        <w:ind w:left="0"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为进一步加强医疗卫生行风建设，规范医疗卫生机构购销行为，有效防范商业贿赂行为，营造公平交易、诚实守信的购销环境，我公司特作出以下承诺，并严格遵守：</w:t>
      </w:r>
    </w:p>
    <w:p w14:paraId="2A287496">
      <w:pPr>
        <w:pStyle w:val="32"/>
        <w:keepNext w:val="0"/>
        <w:keepLines w:val="0"/>
        <w:pageBreakBefore w:val="0"/>
        <w:widowControl w:val="0"/>
        <w:kinsoku/>
        <w:wordWrap/>
        <w:overflowPunct/>
        <w:topLinePunct w:val="0"/>
        <w:autoSpaceDE/>
        <w:autoSpaceDN/>
        <w:bidi w:val="0"/>
        <w:adjustRightInd/>
        <w:snapToGrid/>
        <w:spacing w:line="300" w:lineRule="auto"/>
        <w:ind w:left="0"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一、本公司严格按照《</w:t>
      </w:r>
      <w:r>
        <w:rPr>
          <w:rFonts w:hint="default" w:ascii="Times New Roman" w:hAnsi="Times New Roman" w:eastAsia="仿宋" w:cs="Times New Roman"/>
          <w:color w:val="auto"/>
          <w:sz w:val="32"/>
          <w:szCs w:val="32"/>
          <w:lang w:eastAsia="zh-CN"/>
        </w:rPr>
        <w:t>民法典</w:t>
      </w:r>
      <w:r>
        <w:rPr>
          <w:rFonts w:hint="default" w:ascii="Times New Roman" w:hAnsi="Times New Roman" w:eastAsia="仿宋" w:cs="Times New Roman"/>
          <w:color w:val="auto"/>
          <w:sz w:val="32"/>
          <w:szCs w:val="32"/>
        </w:rPr>
        <w:t>》及购销合同约定购销相关产品。</w:t>
      </w:r>
    </w:p>
    <w:p w14:paraId="61837F3B">
      <w:pPr>
        <w:pStyle w:val="32"/>
        <w:keepNext w:val="0"/>
        <w:keepLines w:val="0"/>
        <w:pageBreakBefore w:val="0"/>
        <w:widowControl w:val="0"/>
        <w:kinsoku/>
        <w:wordWrap/>
        <w:overflowPunct/>
        <w:topLinePunct w:val="0"/>
        <w:autoSpaceDE/>
        <w:autoSpaceDN/>
        <w:bidi w:val="0"/>
        <w:adjustRightInd/>
        <w:snapToGrid/>
        <w:spacing w:line="300" w:lineRule="auto"/>
        <w:ind w:left="0"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二、本公司不得以任何名义和形式的回扣、宴请等方式影响医院工作人员采购或使用产品的选择权，不得向医院工作人员安排娱乐活动，以及提供现金、有价证券、支付凭证和贵重礼品，不得在学术活动中提供旅游、超标准支付食宿费用。</w:t>
      </w:r>
    </w:p>
    <w:p w14:paraId="54EE5160">
      <w:pPr>
        <w:pStyle w:val="32"/>
        <w:keepNext w:val="0"/>
        <w:keepLines w:val="0"/>
        <w:pageBreakBefore w:val="0"/>
        <w:widowControl w:val="0"/>
        <w:kinsoku/>
        <w:wordWrap/>
        <w:overflowPunct/>
        <w:topLinePunct w:val="0"/>
        <w:autoSpaceDE/>
        <w:autoSpaceDN/>
        <w:bidi w:val="0"/>
        <w:adjustRightInd/>
        <w:snapToGrid/>
        <w:spacing w:line="300" w:lineRule="auto"/>
        <w:ind w:left="0"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三、本公司指定              （联系电话：          ）作为销售代表洽谈业务。销售代表严格在工作时间到医院指定地点联系商谈，不得到住院部、门诊部、医技科室等推销相关产品，不得借故到医院相关领导、部门负责人及相关工作人员家中访谈并提供任何好处费。</w:t>
      </w:r>
    </w:p>
    <w:p w14:paraId="125238A5">
      <w:pPr>
        <w:pStyle w:val="32"/>
        <w:keepNext w:val="0"/>
        <w:keepLines w:val="0"/>
        <w:pageBreakBefore w:val="0"/>
        <w:widowControl w:val="0"/>
        <w:kinsoku/>
        <w:wordWrap/>
        <w:overflowPunct/>
        <w:topLinePunct w:val="0"/>
        <w:autoSpaceDE/>
        <w:autoSpaceDN/>
        <w:bidi w:val="0"/>
        <w:adjustRightInd/>
        <w:snapToGrid/>
        <w:spacing w:line="300" w:lineRule="auto"/>
        <w:ind w:left="0"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四、本公司在参加甲方组织的采购活动中，坚持公开、公平、公正和诚实信用的原则，按照医院对经销商资质管理规定和报价要求，备齐所需资料，并保证投标（报价）文件中所提供的全部材料真实、有效和合法，不伪造、变造所提供的相关价格依据（如公司向省内上级或同级医院的销售发票、应税劳务清单、购销合同、公司进货发票复印件以及其它有效价格证明等），不提供虚假信息，不以弄虚作假的方式骗取中标或成交资格。</w:t>
      </w:r>
    </w:p>
    <w:p w14:paraId="5507B83D">
      <w:pPr>
        <w:pStyle w:val="32"/>
        <w:keepNext w:val="0"/>
        <w:keepLines w:val="0"/>
        <w:pageBreakBefore w:val="0"/>
        <w:widowControl w:val="0"/>
        <w:kinsoku/>
        <w:wordWrap/>
        <w:overflowPunct/>
        <w:topLinePunct w:val="0"/>
        <w:autoSpaceDE/>
        <w:autoSpaceDN/>
        <w:bidi w:val="0"/>
        <w:adjustRightInd/>
        <w:snapToGrid/>
        <w:spacing w:line="300" w:lineRule="auto"/>
        <w:ind w:left="0"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五、本公司如违反本承诺，愿意接受医院相关处罚规定。</w:t>
      </w:r>
    </w:p>
    <w:p w14:paraId="3D4210DA">
      <w:pPr>
        <w:pStyle w:val="32"/>
        <w:keepNext w:val="0"/>
        <w:keepLines w:val="0"/>
        <w:pageBreakBefore w:val="0"/>
        <w:widowControl w:val="0"/>
        <w:kinsoku/>
        <w:wordWrap/>
        <w:overflowPunct/>
        <w:topLinePunct w:val="0"/>
        <w:autoSpaceDE/>
        <w:autoSpaceDN/>
        <w:bidi w:val="0"/>
        <w:adjustRightInd/>
        <w:snapToGrid/>
        <w:spacing w:line="300" w:lineRule="auto"/>
        <w:ind w:left="0"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供应商或厂家名称：        （盖章）</w:t>
      </w:r>
    </w:p>
    <w:p w14:paraId="3E89A0E8">
      <w:pPr>
        <w:pStyle w:val="32"/>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法定代表人或授权代表（签字）：</w:t>
      </w:r>
    </w:p>
    <w:p w14:paraId="62CE516F">
      <w:pPr>
        <w:pStyle w:val="32"/>
        <w:spacing w:line="240" w:lineRule="auto"/>
        <w:ind w:firstLine="0"/>
        <w:rPr>
          <w:rFonts w:hint="default" w:ascii="Times New Roman" w:hAnsi="Times New Roman" w:eastAsia="仿宋" w:cs="Times New Roman"/>
          <w:color w:val="auto"/>
          <w:sz w:val="32"/>
          <w:szCs w:val="32"/>
        </w:rPr>
      </w:pPr>
    </w:p>
    <w:p w14:paraId="7879D0DE">
      <w:pPr>
        <w:pStyle w:val="32"/>
        <w:spacing w:line="240" w:lineRule="auto"/>
        <w:ind w:firstLine="0"/>
        <w:rPr>
          <w:rFonts w:hint="default" w:ascii="Times New Roman" w:hAnsi="Times New Roman" w:eastAsia="仿宋" w:cs="Times New Roman"/>
          <w:color w:val="auto"/>
          <w:sz w:val="32"/>
          <w:szCs w:val="32"/>
        </w:rPr>
      </w:pPr>
    </w:p>
    <w:p w14:paraId="046314E4">
      <w:pPr>
        <w:autoSpaceDN w:val="0"/>
        <w:spacing w:line="240" w:lineRule="auto"/>
        <w:ind w:firstLine="6560" w:firstLineChars="2050"/>
        <w:rPr>
          <w:rFonts w:hint="default" w:ascii="Times New Roman" w:hAnsi="Times New Roman" w:eastAsia="仿宋" w:cs="Times New Roman"/>
          <w:color w:val="auto"/>
          <w:kern w:val="2"/>
          <w:sz w:val="32"/>
          <w:szCs w:val="32"/>
        </w:rPr>
      </w:pPr>
      <w:r>
        <w:rPr>
          <w:rFonts w:hint="default" w:ascii="Times New Roman" w:hAnsi="Times New Roman" w:eastAsia="仿宋" w:cs="Times New Roman"/>
          <w:color w:val="auto"/>
          <w:kern w:val="2"/>
          <w:sz w:val="32"/>
          <w:szCs w:val="32"/>
        </w:rPr>
        <w:t>日期：</w:t>
      </w:r>
      <w:r>
        <w:rPr>
          <w:rFonts w:hint="eastAsia" w:ascii="Times New Roman" w:hAnsi="Times New Roman" w:eastAsia="仿宋" w:cs="Times New Roman"/>
          <w:color w:val="auto"/>
          <w:kern w:val="2"/>
          <w:sz w:val="32"/>
          <w:szCs w:val="32"/>
          <w:lang w:val="en-US" w:eastAsia="zh-CN"/>
        </w:rPr>
        <w:t xml:space="preserve">    </w:t>
      </w:r>
      <w:r>
        <w:rPr>
          <w:rFonts w:hint="default" w:ascii="Times New Roman" w:hAnsi="Times New Roman" w:eastAsia="仿宋" w:cs="Times New Roman"/>
          <w:color w:val="auto"/>
          <w:kern w:val="2"/>
          <w:sz w:val="32"/>
          <w:szCs w:val="32"/>
        </w:rPr>
        <w:t>年  月  日</w:t>
      </w:r>
      <w:bookmarkEnd w:id="15"/>
    </w:p>
    <w:p w14:paraId="08CBB15B">
      <w:pP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br w:type="page"/>
      </w:r>
    </w:p>
    <w:p w14:paraId="037CA89F">
      <w:pPr>
        <w:spacing w:after="0" w:line="360" w:lineRule="auto"/>
        <w:rPr>
          <w:rFonts w:hint="eastAsia" w:ascii="黑体" w:hAnsi="黑体" w:eastAsia="黑体" w:cs="黑体"/>
        </w:rPr>
      </w:pPr>
    </w:p>
    <w:p w14:paraId="2F1692E8">
      <w:pPr>
        <w:keepNext w:val="0"/>
        <w:keepLines w:val="0"/>
        <w:pageBreakBefore w:val="0"/>
        <w:widowControl w:val="0"/>
        <w:kinsoku/>
        <w:wordWrap/>
        <w:overflowPunct/>
        <w:topLinePunct w:val="0"/>
        <w:autoSpaceDE/>
        <w:autoSpaceDN/>
        <w:bidi w:val="0"/>
        <w:adjustRightInd/>
        <w:snapToGrid/>
        <w:spacing w:after="361" w:afterLines="100"/>
        <w:jc w:val="center"/>
        <w:textAlignment w:val="auto"/>
        <w:rPr>
          <w:rFonts w:hint="eastAsia" w:ascii="黑体" w:hAnsi="黑体" w:eastAsia="黑体" w:cs="黑体"/>
          <w:sz w:val="36"/>
          <w:szCs w:val="44"/>
          <w:lang w:val="en-US" w:eastAsia="zh-CN"/>
        </w:rPr>
      </w:pPr>
      <w:r>
        <w:rPr>
          <w:rFonts w:hint="eastAsia" w:ascii="黑体" w:hAnsi="黑体" w:eastAsia="黑体" w:cs="黑体"/>
          <w:b/>
          <w:sz w:val="36"/>
          <w:szCs w:val="36"/>
        </w:rPr>
        <w:t>第</w:t>
      </w:r>
      <w:r>
        <w:rPr>
          <w:rFonts w:hint="eastAsia" w:ascii="黑体" w:hAnsi="黑体" w:eastAsia="黑体" w:cs="黑体"/>
          <w:b/>
          <w:sz w:val="36"/>
          <w:szCs w:val="36"/>
          <w:lang w:eastAsia="zh-CN"/>
        </w:rPr>
        <w:t>五</w:t>
      </w:r>
      <w:r>
        <w:rPr>
          <w:rFonts w:hint="eastAsia" w:ascii="黑体" w:hAnsi="黑体" w:eastAsia="黑体" w:cs="黑体"/>
          <w:b/>
          <w:sz w:val="36"/>
          <w:szCs w:val="36"/>
        </w:rPr>
        <w:t xml:space="preserve">章  </w:t>
      </w:r>
      <w:r>
        <w:rPr>
          <w:rFonts w:hint="eastAsia" w:ascii="黑体" w:hAnsi="黑体" w:eastAsia="黑体" w:cs="黑体"/>
          <w:b/>
          <w:sz w:val="36"/>
          <w:szCs w:val="36"/>
          <w:lang w:val="en-US" w:eastAsia="zh-CN"/>
        </w:rPr>
        <w:t>采购项目技术、服务及其他商务要求</w:t>
      </w:r>
    </w:p>
    <w:p w14:paraId="62E410D9">
      <w:pPr>
        <w:pStyle w:val="19"/>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按医院管理要求，现在对医院年度水电气耗材进行招标采购，根据医院水电气耗材使用情况，预算年度合同采购约4万元。</w:t>
      </w:r>
    </w:p>
    <w:p w14:paraId="7C4482C0">
      <w:pPr>
        <w:spacing w:beforeAutospacing="0" w:afterAutospacing="0" w:line="300" w:lineRule="exact"/>
        <w:outlineLvl w:val="9"/>
        <w:rPr>
          <w:rFonts w:hint="eastAsia" w:ascii="宋体" w:hAnsi="宋体"/>
          <w:b/>
          <w:bCs/>
          <w:color w:val="000000"/>
          <w:sz w:val="28"/>
          <w:szCs w:val="28"/>
          <w:lang w:val="en-US" w:eastAsia="zh-CN"/>
        </w:rPr>
      </w:pPr>
    </w:p>
    <w:p w14:paraId="0EB5D3CB">
      <w:pPr>
        <w:spacing w:beforeAutospacing="0" w:afterAutospacing="0" w:line="300" w:lineRule="exact"/>
        <w:outlineLvl w:val="9"/>
        <w:rPr>
          <w:rFonts w:hint="eastAsia" w:ascii="宋体" w:hAnsi="宋体"/>
          <w:b/>
          <w:bCs/>
          <w:color w:val="000000"/>
          <w:sz w:val="28"/>
          <w:szCs w:val="28"/>
          <w:lang w:val="en-US" w:eastAsia="zh-CN"/>
        </w:rPr>
      </w:pPr>
      <w:r>
        <w:rPr>
          <w:rFonts w:hint="eastAsia" w:ascii="宋体" w:hAnsi="宋体"/>
          <w:b/>
          <w:bCs/>
          <w:color w:val="000000"/>
          <w:sz w:val="28"/>
          <w:szCs w:val="28"/>
          <w:lang w:val="en-US" w:eastAsia="zh-CN"/>
        </w:rPr>
        <w:t>一、项目清单及预算单价</w:t>
      </w:r>
      <w:r>
        <w:rPr>
          <w:rFonts w:hint="eastAsia" w:ascii="宋体" w:hAnsi="宋体"/>
          <w:b/>
          <w:bCs/>
          <w:color w:val="FF0000"/>
          <w:sz w:val="28"/>
          <w:szCs w:val="28"/>
          <w:lang w:val="en-US" w:eastAsia="zh-CN"/>
        </w:rPr>
        <w:t>（实质性要求）</w:t>
      </w:r>
    </w:p>
    <w:tbl>
      <w:tblPr>
        <w:tblStyle w:val="20"/>
        <w:tblW w:w="99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9"/>
        <w:gridCol w:w="1605"/>
        <w:gridCol w:w="765"/>
        <w:gridCol w:w="975"/>
        <w:gridCol w:w="1080"/>
        <w:gridCol w:w="1080"/>
        <w:gridCol w:w="1080"/>
        <w:gridCol w:w="825"/>
        <w:gridCol w:w="1931"/>
      </w:tblGrid>
      <w:tr w14:paraId="0FEBD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3B3C">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序号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31A2">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物资名称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A545">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规格型号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58C4">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F17DE">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预算单价（元）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06DC">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投标报价（单价/元）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CD33">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投标品牌、型号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D22E">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生产企业</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B591">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备注</w:t>
            </w:r>
          </w:p>
        </w:tc>
      </w:tr>
      <w:tr w14:paraId="18AF4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3042">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A5EA">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LED灯管16W</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C3B2">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16w</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9FF9">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70EC">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3CBE">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E8DD">
            <w:pPr>
              <w:jc w:val="center"/>
              <w:rPr>
                <w:rFonts w:hint="default" w:ascii="Times New Roman" w:hAnsi="Times New Roman" w:eastAsia="仿宋" w:cs="Times New Roman"/>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5426">
            <w:pPr>
              <w:jc w:val="center"/>
              <w:rPr>
                <w:rFonts w:hint="default" w:ascii="Times New Roman" w:hAnsi="Times New Roman" w:eastAsia="仿宋" w:cs="Times New Roman"/>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21BF">
            <w:pPr>
              <w:jc w:val="center"/>
              <w:rPr>
                <w:rFonts w:hint="default" w:ascii="Times New Roman" w:hAnsi="Times New Roman" w:eastAsia="仿宋" w:cs="Times New Roman"/>
                <w:i w:val="0"/>
                <w:iCs w:val="0"/>
                <w:color w:val="000000"/>
                <w:sz w:val="24"/>
                <w:szCs w:val="24"/>
                <w:u w:val="none"/>
              </w:rPr>
            </w:pPr>
          </w:p>
        </w:tc>
      </w:tr>
      <w:tr w14:paraId="6F29A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4B305">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9AE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LED灯管8W</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275C">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8w</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F3D5">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392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5825">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471D">
            <w:pPr>
              <w:jc w:val="center"/>
              <w:rPr>
                <w:rFonts w:hint="default" w:ascii="Times New Roman" w:hAnsi="Times New Roman" w:eastAsia="仿宋" w:cs="Times New Roman"/>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8F2A">
            <w:pPr>
              <w:jc w:val="center"/>
              <w:rPr>
                <w:rFonts w:hint="default" w:ascii="Times New Roman" w:hAnsi="Times New Roman" w:eastAsia="仿宋" w:cs="Times New Roman"/>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BB03">
            <w:pPr>
              <w:jc w:val="both"/>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品牌要求任选其一:飞利浦</w:t>
            </w:r>
            <w:r>
              <w:rPr>
                <w:rFonts w:hint="default" w:ascii="Times New Roman" w:hAnsi="Times New Roman" w:eastAsia="仿宋" w:cs="Times New Roman"/>
                <w:color w:val="auto"/>
                <w:sz w:val="24"/>
                <w:szCs w:val="24"/>
                <w:lang w:val="en-US" w:eastAsia="zh-CN"/>
              </w:rPr>
              <w:t>、</w:t>
            </w:r>
            <w:r>
              <w:rPr>
                <w:rFonts w:hint="default" w:ascii="Times New Roman" w:hAnsi="Times New Roman" w:eastAsia="仿宋" w:cs="Times New Roman"/>
                <w:i w:val="0"/>
                <w:iCs w:val="0"/>
                <w:color w:val="000000"/>
                <w:sz w:val="24"/>
                <w:szCs w:val="24"/>
                <w:u w:val="none"/>
                <w:lang w:val="en-US" w:eastAsia="zh-CN"/>
              </w:rPr>
              <w:t>雷士、佛山照明</w:t>
            </w:r>
          </w:p>
        </w:tc>
      </w:tr>
      <w:tr w14:paraId="4F570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4B014">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4477">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LED灯管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181C">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90cm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5A40">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8F71">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D9C9">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0641">
            <w:pPr>
              <w:jc w:val="center"/>
              <w:rPr>
                <w:rFonts w:hint="default" w:ascii="Times New Roman" w:hAnsi="Times New Roman" w:eastAsia="仿宋" w:cs="Times New Roman"/>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9C13">
            <w:pPr>
              <w:jc w:val="center"/>
              <w:rPr>
                <w:rFonts w:hint="default" w:ascii="Times New Roman" w:hAnsi="Times New Roman" w:eastAsia="仿宋" w:cs="Times New Roman"/>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80A5">
            <w:pPr>
              <w:jc w:val="center"/>
              <w:rPr>
                <w:rFonts w:hint="default" w:ascii="Times New Roman" w:hAnsi="Times New Roman" w:eastAsia="仿宋" w:cs="Times New Roman"/>
                <w:i w:val="0"/>
                <w:iCs w:val="0"/>
                <w:color w:val="000000"/>
                <w:sz w:val="24"/>
                <w:szCs w:val="24"/>
                <w:u w:val="none"/>
              </w:rPr>
            </w:pPr>
          </w:p>
        </w:tc>
      </w:tr>
      <w:tr w14:paraId="6EF94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BC407">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5009">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平板灯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01A2">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600X600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E953">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1AD7">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47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F177">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7061">
            <w:pPr>
              <w:jc w:val="center"/>
              <w:rPr>
                <w:rFonts w:hint="default" w:ascii="Times New Roman" w:hAnsi="Times New Roman" w:eastAsia="仿宋" w:cs="Times New Roman"/>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CEDE">
            <w:pPr>
              <w:jc w:val="center"/>
              <w:rPr>
                <w:rFonts w:hint="default" w:ascii="Times New Roman" w:hAnsi="Times New Roman" w:eastAsia="仿宋" w:cs="Times New Roman"/>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5D51">
            <w:pPr>
              <w:jc w:val="center"/>
              <w:rPr>
                <w:rFonts w:hint="default" w:ascii="Times New Roman" w:hAnsi="Times New Roman" w:eastAsia="仿宋" w:cs="Times New Roman"/>
                <w:i w:val="0"/>
                <w:iCs w:val="0"/>
                <w:color w:val="000000"/>
                <w:sz w:val="24"/>
                <w:szCs w:val="24"/>
                <w:u w:val="none"/>
              </w:rPr>
            </w:pPr>
          </w:p>
        </w:tc>
      </w:tr>
      <w:tr w14:paraId="7BEEE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74231">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A61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扣板灯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0203">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300x300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099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F723">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5CD9">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7F91">
            <w:pPr>
              <w:jc w:val="center"/>
              <w:rPr>
                <w:rFonts w:hint="default" w:ascii="Times New Roman" w:hAnsi="Times New Roman" w:eastAsia="仿宋" w:cs="Times New Roman"/>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AD58">
            <w:pPr>
              <w:jc w:val="center"/>
              <w:rPr>
                <w:rFonts w:hint="default" w:ascii="Times New Roman" w:hAnsi="Times New Roman" w:eastAsia="仿宋" w:cs="Times New Roman"/>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A044">
            <w:pPr>
              <w:jc w:val="center"/>
              <w:rPr>
                <w:rFonts w:hint="default" w:ascii="Times New Roman" w:hAnsi="Times New Roman" w:eastAsia="仿宋" w:cs="Times New Roman"/>
                <w:i w:val="0"/>
                <w:iCs w:val="0"/>
                <w:color w:val="000000"/>
                <w:sz w:val="24"/>
                <w:szCs w:val="24"/>
                <w:u w:val="none"/>
              </w:rPr>
            </w:pPr>
          </w:p>
        </w:tc>
      </w:tr>
      <w:tr w14:paraId="24D37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2F603">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196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LED灯泡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EF70">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50W</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6FAA">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5050">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0FCE">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D4B5">
            <w:pPr>
              <w:jc w:val="center"/>
              <w:rPr>
                <w:rFonts w:hint="default" w:ascii="Times New Roman" w:hAnsi="Times New Roman" w:eastAsia="仿宋" w:cs="Times New Roman"/>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4831">
            <w:pPr>
              <w:jc w:val="center"/>
              <w:rPr>
                <w:rFonts w:hint="default" w:ascii="Times New Roman" w:hAnsi="Times New Roman" w:eastAsia="仿宋" w:cs="Times New Roman"/>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3647">
            <w:pPr>
              <w:jc w:val="center"/>
              <w:rPr>
                <w:rFonts w:hint="default" w:ascii="Times New Roman" w:hAnsi="Times New Roman" w:eastAsia="仿宋" w:cs="Times New Roman"/>
                <w:i w:val="0"/>
                <w:iCs w:val="0"/>
                <w:color w:val="000000"/>
                <w:sz w:val="24"/>
                <w:szCs w:val="24"/>
                <w:u w:val="none"/>
              </w:rPr>
            </w:pPr>
          </w:p>
        </w:tc>
      </w:tr>
      <w:tr w14:paraId="32602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76BEE">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253E">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LED灯泡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C1F8">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20W</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4287">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EBD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0860">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C6DD">
            <w:pPr>
              <w:jc w:val="center"/>
              <w:rPr>
                <w:rFonts w:hint="default" w:ascii="Times New Roman" w:hAnsi="Times New Roman" w:eastAsia="仿宋" w:cs="Times New Roman"/>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8405">
            <w:pPr>
              <w:jc w:val="center"/>
              <w:rPr>
                <w:rFonts w:hint="default" w:ascii="Times New Roman" w:hAnsi="Times New Roman" w:eastAsia="仿宋" w:cs="Times New Roman"/>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A6A5">
            <w:pPr>
              <w:jc w:val="center"/>
              <w:rPr>
                <w:rFonts w:hint="default" w:ascii="Times New Roman" w:hAnsi="Times New Roman" w:eastAsia="仿宋" w:cs="Times New Roman"/>
                <w:i w:val="0"/>
                <w:iCs w:val="0"/>
                <w:color w:val="000000"/>
                <w:sz w:val="24"/>
                <w:szCs w:val="24"/>
                <w:u w:val="none"/>
              </w:rPr>
            </w:pPr>
          </w:p>
        </w:tc>
      </w:tr>
      <w:tr w14:paraId="5B3F1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7F157">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5FF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LED吸顶灯（小气鬼）</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7166">
            <w:pPr>
              <w:jc w:val="center"/>
              <w:rPr>
                <w:rFonts w:hint="default" w:ascii="Times New Roman" w:hAnsi="Times New Roman" w:eastAsia="仿宋" w:cs="Times New Roman"/>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CC1C">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D95A">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5F7F">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37B3">
            <w:pPr>
              <w:jc w:val="center"/>
              <w:rPr>
                <w:rFonts w:hint="default" w:ascii="Times New Roman" w:hAnsi="Times New Roman" w:eastAsia="仿宋" w:cs="Times New Roman"/>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2B82">
            <w:pPr>
              <w:jc w:val="center"/>
              <w:rPr>
                <w:rFonts w:hint="default" w:ascii="Times New Roman" w:hAnsi="Times New Roman" w:eastAsia="仿宋" w:cs="Times New Roman"/>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6637">
            <w:pPr>
              <w:jc w:val="center"/>
              <w:rPr>
                <w:rFonts w:hint="default" w:ascii="Times New Roman" w:hAnsi="Times New Roman" w:eastAsia="仿宋" w:cs="Times New Roman"/>
                <w:i w:val="0"/>
                <w:iCs w:val="0"/>
                <w:color w:val="000000"/>
                <w:sz w:val="24"/>
                <w:szCs w:val="24"/>
                <w:u w:val="none"/>
              </w:rPr>
            </w:pPr>
          </w:p>
        </w:tc>
      </w:tr>
      <w:tr w14:paraId="3731B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E9F76">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4853">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LED床头灯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C92D">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0.45米</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DBDC">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61F8">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FB3B">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EFF7">
            <w:pPr>
              <w:jc w:val="center"/>
              <w:rPr>
                <w:rFonts w:hint="default" w:ascii="Times New Roman" w:hAnsi="Times New Roman" w:eastAsia="仿宋" w:cs="Times New Roman"/>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0002">
            <w:pPr>
              <w:jc w:val="center"/>
              <w:rPr>
                <w:rFonts w:hint="default" w:ascii="Times New Roman" w:hAnsi="Times New Roman" w:eastAsia="仿宋" w:cs="Times New Roman"/>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DD02">
            <w:pPr>
              <w:jc w:val="center"/>
              <w:rPr>
                <w:rFonts w:hint="default" w:ascii="Times New Roman" w:hAnsi="Times New Roman" w:eastAsia="仿宋" w:cs="Times New Roman"/>
                <w:i w:val="0"/>
                <w:iCs w:val="0"/>
                <w:color w:val="000000"/>
                <w:sz w:val="24"/>
                <w:szCs w:val="24"/>
                <w:u w:val="none"/>
              </w:rPr>
            </w:pPr>
          </w:p>
        </w:tc>
      </w:tr>
      <w:tr w14:paraId="7FC55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B9D4D">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5BD8">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铜芯线（BVR软线）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8BC3">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2X1.5mm2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933A">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E193">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CA7C">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2D33">
            <w:pPr>
              <w:jc w:val="center"/>
              <w:rPr>
                <w:rFonts w:hint="default" w:ascii="Times New Roman" w:hAnsi="Times New Roman" w:eastAsia="仿宋" w:cs="Times New Roman"/>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FED3">
            <w:pPr>
              <w:jc w:val="center"/>
              <w:rPr>
                <w:rFonts w:hint="default" w:ascii="Times New Roman" w:hAnsi="Times New Roman" w:eastAsia="仿宋" w:cs="Times New Roman"/>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C08C">
            <w:pPr>
              <w:jc w:val="center"/>
              <w:rPr>
                <w:rFonts w:hint="default" w:ascii="Times New Roman" w:hAnsi="Times New Roman" w:eastAsia="仿宋" w:cs="Times New Roman"/>
                <w:i w:val="0"/>
                <w:iCs w:val="0"/>
                <w:color w:val="000000"/>
                <w:sz w:val="24"/>
                <w:szCs w:val="24"/>
                <w:u w:val="none"/>
              </w:rPr>
            </w:pPr>
          </w:p>
        </w:tc>
      </w:tr>
      <w:tr w14:paraId="078C5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8DDB">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99E9">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铜芯线（BVR软线）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4E5D">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2X2.5mm2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33C0">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FDE0">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440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70CF">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2B37">
            <w:pPr>
              <w:jc w:val="center"/>
              <w:rPr>
                <w:rFonts w:hint="default" w:ascii="Times New Roman" w:hAnsi="Times New Roman" w:eastAsia="仿宋" w:cs="Times New Roman"/>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C10E">
            <w:pPr>
              <w:jc w:val="center"/>
              <w:rPr>
                <w:rFonts w:hint="default" w:ascii="Times New Roman" w:hAnsi="Times New Roman" w:eastAsia="仿宋" w:cs="Times New Roman"/>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275E">
            <w:pPr>
              <w:jc w:val="center"/>
              <w:rPr>
                <w:rFonts w:hint="default" w:ascii="Times New Roman" w:hAnsi="Times New Roman" w:eastAsia="仿宋" w:cs="Times New Roman"/>
                <w:i w:val="0"/>
                <w:iCs w:val="0"/>
                <w:color w:val="000000"/>
                <w:sz w:val="24"/>
                <w:szCs w:val="24"/>
                <w:u w:val="none"/>
                <w:lang w:val="en-US"/>
              </w:rPr>
            </w:pPr>
            <w:r>
              <w:rPr>
                <w:rFonts w:hint="default" w:ascii="Times New Roman" w:hAnsi="Times New Roman" w:eastAsia="仿宋" w:cs="Times New Roman"/>
                <w:i w:val="0"/>
                <w:iCs w:val="0"/>
                <w:color w:val="000000"/>
                <w:sz w:val="24"/>
                <w:szCs w:val="24"/>
                <w:u w:val="none"/>
                <w:lang w:val="en-US" w:eastAsia="zh-CN"/>
              </w:rPr>
              <w:t>品牌要求任选其一:川缆</w:t>
            </w:r>
            <w:r>
              <w:rPr>
                <w:rFonts w:hint="default" w:ascii="Times New Roman" w:hAnsi="Times New Roman" w:eastAsia="仿宋" w:cs="Times New Roman"/>
                <w:color w:val="auto"/>
                <w:sz w:val="24"/>
                <w:szCs w:val="24"/>
                <w:lang w:val="en-US" w:eastAsia="zh-CN"/>
              </w:rPr>
              <w:t>、塔牌、尚纬</w:t>
            </w:r>
          </w:p>
        </w:tc>
      </w:tr>
      <w:tr w14:paraId="72EB2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61C6">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C69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铜芯线（BVR软线）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635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2X4mm2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9DDC">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8C6C">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640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1F4C">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ED83">
            <w:pPr>
              <w:jc w:val="center"/>
              <w:rPr>
                <w:rFonts w:hint="default" w:ascii="Times New Roman" w:hAnsi="Times New Roman" w:eastAsia="仿宋" w:cs="Times New Roman"/>
                <w:b/>
                <w:bCs/>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CE3F">
            <w:pPr>
              <w:jc w:val="center"/>
              <w:rPr>
                <w:rFonts w:hint="default" w:ascii="Times New Roman" w:hAnsi="Times New Roman" w:eastAsia="仿宋" w:cs="Times New Roman"/>
                <w:b/>
                <w:bCs/>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5382">
            <w:pPr>
              <w:jc w:val="center"/>
              <w:rPr>
                <w:rFonts w:hint="default" w:ascii="Times New Roman" w:hAnsi="Times New Roman" w:eastAsia="仿宋" w:cs="Times New Roman"/>
                <w:b/>
                <w:bCs/>
                <w:i w:val="0"/>
                <w:iCs w:val="0"/>
                <w:color w:val="000000"/>
                <w:sz w:val="24"/>
                <w:szCs w:val="24"/>
                <w:u w:val="none"/>
              </w:rPr>
            </w:pPr>
          </w:p>
        </w:tc>
      </w:tr>
      <w:tr w14:paraId="3A1A9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7BAFE">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13A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铜芯线（BVR软线）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5F61">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1X1.5mm2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6B2A">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17EF">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B99E">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174A">
            <w:pPr>
              <w:jc w:val="center"/>
              <w:rPr>
                <w:rFonts w:hint="default" w:ascii="Times New Roman" w:hAnsi="Times New Roman" w:eastAsia="仿宋" w:cs="Times New Roman"/>
                <w:b/>
                <w:bCs/>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A0B1">
            <w:pPr>
              <w:jc w:val="center"/>
              <w:rPr>
                <w:rFonts w:hint="default" w:ascii="Times New Roman" w:hAnsi="Times New Roman" w:eastAsia="仿宋" w:cs="Times New Roman"/>
                <w:b/>
                <w:bCs/>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98EB3">
            <w:pPr>
              <w:rPr>
                <w:rFonts w:hint="default" w:ascii="Times New Roman" w:hAnsi="Times New Roman" w:eastAsia="仿宋" w:cs="Times New Roman"/>
                <w:i w:val="0"/>
                <w:iCs w:val="0"/>
                <w:color w:val="000000"/>
                <w:sz w:val="24"/>
                <w:szCs w:val="24"/>
                <w:u w:val="none"/>
              </w:rPr>
            </w:pPr>
          </w:p>
        </w:tc>
      </w:tr>
      <w:tr w14:paraId="3BD29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98A7E">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E948">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铜芯线（BVR软线）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265D">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1X2.5mm2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C8F3">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C697">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1F3C">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564F">
            <w:pPr>
              <w:jc w:val="center"/>
              <w:rPr>
                <w:rFonts w:hint="default" w:ascii="Times New Roman" w:hAnsi="Times New Roman" w:eastAsia="仿宋" w:cs="Times New Roman"/>
                <w:b/>
                <w:bCs/>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5C13">
            <w:pPr>
              <w:jc w:val="center"/>
              <w:rPr>
                <w:rFonts w:hint="default" w:ascii="Times New Roman" w:hAnsi="Times New Roman" w:eastAsia="仿宋" w:cs="Times New Roman"/>
                <w:b/>
                <w:bCs/>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E50E">
            <w:pPr>
              <w:jc w:val="center"/>
              <w:rPr>
                <w:rFonts w:hint="default" w:ascii="Times New Roman" w:hAnsi="Times New Roman" w:eastAsia="仿宋" w:cs="Times New Roman"/>
                <w:b/>
                <w:bCs/>
                <w:i w:val="0"/>
                <w:iCs w:val="0"/>
                <w:color w:val="000000"/>
                <w:sz w:val="24"/>
                <w:szCs w:val="24"/>
                <w:u w:val="none"/>
              </w:rPr>
            </w:pPr>
          </w:p>
        </w:tc>
      </w:tr>
      <w:tr w14:paraId="2C790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29D1">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60DA">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铜芯线（BVR软线）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19F7">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1X4.0mm2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312A">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A43A">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F309">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8DF4">
            <w:pPr>
              <w:jc w:val="center"/>
              <w:rPr>
                <w:rFonts w:hint="default" w:ascii="Times New Roman" w:hAnsi="Times New Roman" w:eastAsia="仿宋" w:cs="Times New Roman"/>
                <w:b/>
                <w:bCs/>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DA3C">
            <w:pPr>
              <w:jc w:val="center"/>
              <w:rPr>
                <w:rFonts w:hint="default" w:ascii="Times New Roman" w:hAnsi="Times New Roman" w:eastAsia="仿宋" w:cs="Times New Roman"/>
                <w:b/>
                <w:bCs/>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1F3A">
            <w:pPr>
              <w:jc w:val="center"/>
              <w:rPr>
                <w:rFonts w:hint="default" w:ascii="Times New Roman" w:hAnsi="Times New Roman" w:eastAsia="仿宋" w:cs="Times New Roman"/>
                <w:b/>
                <w:bCs/>
                <w:i w:val="0"/>
                <w:iCs w:val="0"/>
                <w:color w:val="000000"/>
                <w:sz w:val="24"/>
                <w:szCs w:val="24"/>
                <w:u w:val="none"/>
              </w:rPr>
            </w:pPr>
          </w:p>
        </w:tc>
      </w:tr>
      <w:tr w14:paraId="0DD87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82399">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F507">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卓一时间控制器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DA2A">
            <w:pPr>
              <w:jc w:val="center"/>
              <w:rPr>
                <w:rFonts w:hint="default" w:ascii="Times New Roman" w:hAnsi="Times New Roman" w:eastAsia="仿宋" w:cs="Times New Roman"/>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FB02">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9D6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54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F8F2">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5CF6">
            <w:pPr>
              <w:jc w:val="center"/>
              <w:rPr>
                <w:rFonts w:hint="default" w:ascii="Times New Roman" w:hAnsi="Times New Roman" w:eastAsia="仿宋" w:cs="Times New Roman"/>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04E5">
            <w:pPr>
              <w:jc w:val="center"/>
              <w:rPr>
                <w:rFonts w:hint="default" w:ascii="Times New Roman" w:hAnsi="Times New Roman" w:eastAsia="仿宋" w:cs="Times New Roman"/>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3595">
            <w:pPr>
              <w:jc w:val="center"/>
              <w:rPr>
                <w:rFonts w:hint="default" w:ascii="Times New Roman" w:hAnsi="Times New Roman" w:eastAsia="仿宋" w:cs="Times New Roman"/>
                <w:i w:val="0"/>
                <w:iCs w:val="0"/>
                <w:color w:val="000000"/>
                <w:sz w:val="24"/>
                <w:szCs w:val="24"/>
                <w:u w:val="none"/>
              </w:rPr>
            </w:pPr>
          </w:p>
        </w:tc>
      </w:tr>
      <w:tr w14:paraId="15162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5775">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82A7">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线管16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E3F7">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97E0">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278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E340">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FEE2">
            <w:pPr>
              <w:jc w:val="center"/>
              <w:rPr>
                <w:rFonts w:hint="default" w:ascii="Times New Roman" w:hAnsi="Times New Roman" w:eastAsia="仿宋" w:cs="Times New Roman"/>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F362">
            <w:pPr>
              <w:jc w:val="center"/>
              <w:rPr>
                <w:rFonts w:hint="default" w:ascii="Times New Roman" w:hAnsi="Times New Roman" w:eastAsia="仿宋" w:cs="Times New Roman"/>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466F">
            <w:pPr>
              <w:jc w:val="center"/>
              <w:rPr>
                <w:rFonts w:hint="default" w:ascii="Times New Roman" w:hAnsi="Times New Roman" w:eastAsia="仿宋" w:cs="Times New Roman"/>
                <w:i w:val="0"/>
                <w:iCs w:val="0"/>
                <w:color w:val="000000"/>
                <w:sz w:val="24"/>
                <w:szCs w:val="24"/>
                <w:u w:val="none"/>
              </w:rPr>
            </w:pPr>
          </w:p>
        </w:tc>
      </w:tr>
      <w:tr w14:paraId="460B7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EF70D">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DCF3">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塑壳空开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296C">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3P250A</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BF4D">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F20A">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185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782B">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BCA1">
            <w:pPr>
              <w:jc w:val="center"/>
              <w:rPr>
                <w:rFonts w:hint="default" w:ascii="Times New Roman" w:hAnsi="Times New Roman" w:eastAsia="仿宋" w:cs="Times New Roman"/>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4DAE">
            <w:pPr>
              <w:jc w:val="center"/>
              <w:rPr>
                <w:rFonts w:hint="default" w:ascii="Times New Roman" w:hAnsi="Times New Roman" w:eastAsia="仿宋" w:cs="Times New Roman"/>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9600">
            <w:pPr>
              <w:jc w:val="center"/>
              <w:rPr>
                <w:rFonts w:hint="default" w:ascii="Times New Roman" w:hAnsi="Times New Roman" w:eastAsia="仿宋" w:cs="Times New Roman"/>
                <w:i w:val="0"/>
                <w:iCs w:val="0"/>
                <w:color w:val="000000"/>
                <w:sz w:val="24"/>
                <w:szCs w:val="24"/>
                <w:u w:val="none"/>
              </w:rPr>
            </w:pPr>
          </w:p>
        </w:tc>
      </w:tr>
      <w:tr w14:paraId="0FAFF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8885">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D62E">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塑壳空开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0964">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4P100A</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1E410">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633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1AEB">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CC2F">
            <w:pPr>
              <w:jc w:val="center"/>
              <w:rPr>
                <w:rFonts w:hint="default" w:ascii="Times New Roman" w:hAnsi="Times New Roman" w:eastAsia="仿宋" w:cs="Times New Roman"/>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5224">
            <w:pPr>
              <w:jc w:val="center"/>
              <w:rPr>
                <w:rFonts w:hint="default" w:ascii="Times New Roman" w:hAnsi="Times New Roman" w:eastAsia="仿宋" w:cs="Times New Roman"/>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D186">
            <w:pPr>
              <w:jc w:val="center"/>
              <w:rPr>
                <w:rFonts w:hint="default" w:ascii="Times New Roman" w:hAnsi="Times New Roman" w:eastAsia="仿宋" w:cs="Times New Roman"/>
                <w:i w:val="0"/>
                <w:iCs w:val="0"/>
                <w:color w:val="000000"/>
                <w:sz w:val="24"/>
                <w:szCs w:val="24"/>
                <w:u w:val="none"/>
              </w:rPr>
            </w:pPr>
          </w:p>
        </w:tc>
      </w:tr>
      <w:tr w14:paraId="675EF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9025">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3FA4">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塑壳空开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8E5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3P100A</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691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EC15">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9956">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9A2D">
            <w:pPr>
              <w:jc w:val="center"/>
              <w:rPr>
                <w:rFonts w:hint="default" w:ascii="Times New Roman" w:hAnsi="Times New Roman" w:eastAsia="仿宋" w:cs="Times New Roman"/>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3344">
            <w:pPr>
              <w:jc w:val="center"/>
              <w:rPr>
                <w:rFonts w:hint="default" w:ascii="Times New Roman" w:hAnsi="Times New Roman" w:eastAsia="仿宋" w:cs="Times New Roman"/>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0175">
            <w:pPr>
              <w:jc w:val="center"/>
              <w:rPr>
                <w:rFonts w:hint="default" w:ascii="Times New Roman" w:hAnsi="Times New Roman" w:eastAsia="仿宋" w:cs="Times New Roman"/>
                <w:i w:val="0"/>
                <w:iCs w:val="0"/>
                <w:color w:val="000000"/>
                <w:sz w:val="24"/>
                <w:szCs w:val="24"/>
                <w:u w:val="none"/>
              </w:rPr>
            </w:pPr>
          </w:p>
        </w:tc>
      </w:tr>
      <w:tr w14:paraId="1174E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56AC7">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6165">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空开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9FC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3P63A</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3324">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DE02">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7B50">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DB05">
            <w:pPr>
              <w:jc w:val="center"/>
              <w:rPr>
                <w:rFonts w:hint="default" w:ascii="Times New Roman" w:hAnsi="Times New Roman" w:eastAsia="仿宋" w:cs="Times New Roman"/>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1357">
            <w:pPr>
              <w:jc w:val="center"/>
              <w:rPr>
                <w:rFonts w:hint="default" w:ascii="Times New Roman" w:hAnsi="Times New Roman" w:eastAsia="仿宋" w:cs="Times New Roman"/>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DA87">
            <w:pPr>
              <w:jc w:val="center"/>
              <w:rPr>
                <w:rFonts w:hint="default" w:ascii="Times New Roman" w:hAnsi="Times New Roman" w:eastAsia="仿宋" w:cs="Times New Roman"/>
                <w:i w:val="0"/>
                <w:iCs w:val="0"/>
                <w:color w:val="000000"/>
                <w:sz w:val="24"/>
                <w:szCs w:val="24"/>
                <w:u w:val="none"/>
              </w:rPr>
            </w:pPr>
          </w:p>
        </w:tc>
      </w:tr>
      <w:tr w14:paraId="02FA1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6595D">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6D10">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空开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7F64">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2Ｐ63Ａ</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DA9E">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3C58">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DF15">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1DB8">
            <w:pPr>
              <w:jc w:val="center"/>
              <w:rPr>
                <w:rFonts w:hint="default" w:ascii="Times New Roman" w:hAnsi="Times New Roman" w:eastAsia="仿宋" w:cs="Times New Roman"/>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925E">
            <w:pPr>
              <w:jc w:val="center"/>
              <w:rPr>
                <w:rFonts w:hint="default" w:ascii="Times New Roman" w:hAnsi="Times New Roman" w:eastAsia="仿宋" w:cs="Times New Roman"/>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A0DD">
            <w:pPr>
              <w:jc w:val="center"/>
              <w:rPr>
                <w:rFonts w:hint="default" w:ascii="Times New Roman" w:hAnsi="Times New Roman" w:eastAsia="仿宋" w:cs="Times New Roman"/>
                <w:i w:val="0"/>
                <w:iCs w:val="0"/>
                <w:color w:val="000000"/>
                <w:sz w:val="24"/>
                <w:szCs w:val="24"/>
                <w:u w:val="none"/>
              </w:rPr>
            </w:pPr>
          </w:p>
        </w:tc>
      </w:tr>
      <w:tr w14:paraId="25235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EE617">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6BE2">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空开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C145">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2Ｐ32Ａ</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94F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6271">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135D">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EBE6">
            <w:pPr>
              <w:jc w:val="center"/>
              <w:rPr>
                <w:rFonts w:hint="default" w:ascii="Times New Roman" w:hAnsi="Times New Roman" w:eastAsia="仿宋" w:cs="Times New Roman"/>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F9DA">
            <w:pPr>
              <w:jc w:val="center"/>
              <w:rPr>
                <w:rFonts w:hint="default" w:ascii="Times New Roman" w:hAnsi="Times New Roman" w:eastAsia="仿宋" w:cs="Times New Roman"/>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5227">
            <w:pPr>
              <w:jc w:val="center"/>
              <w:rPr>
                <w:rFonts w:hint="default" w:ascii="Times New Roman" w:hAnsi="Times New Roman" w:eastAsia="仿宋" w:cs="Times New Roman"/>
                <w:i w:val="0"/>
                <w:iCs w:val="0"/>
                <w:color w:val="000000"/>
                <w:sz w:val="24"/>
                <w:szCs w:val="24"/>
                <w:u w:val="none"/>
              </w:rPr>
            </w:pPr>
          </w:p>
        </w:tc>
      </w:tr>
      <w:tr w14:paraId="59079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B05B0">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54AE">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漏保空开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A034">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2P32A</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04CC">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9C07">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CC94">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CA2E">
            <w:pPr>
              <w:jc w:val="center"/>
              <w:rPr>
                <w:rFonts w:hint="default" w:ascii="Times New Roman" w:hAnsi="Times New Roman" w:eastAsia="仿宋" w:cs="Times New Roman"/>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411C">
            <w:pPr>
              <w:jc w:val="center"/>
              <w:rPr>
                <w:rFonts w:hint="default" w:ascii="Times New Roman" w:hAnsi="Times New Roman" w:eastAsia="仿宋" w:cs="Times New Roman"/>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7F73">
            <w:pPr>
              <w:jc w:val="center"/>
              <w:rPr>
                <w:rFonts w:hint="default" w:ascii="Times New Roman" w:hAnsi="Times New Roman" w:eastAsia="仿宋" w:cs="Times New Roman"/>
                <w:i w:val="0"/>
                <w:iCs w:val="0"/>
                <w:color w:val="000000"/>
                <w:sz w:val="24"/>
                <w:szCs w:val="24"/>
                <w:u w:val="none"/>
                <w:lang w:val="en-US"/>
              </w:rPr>
            </w:pPr>
            <w:r>
              <w:rPr>
                <w:rFonts w:hint="default" w:ascii="Times New Roman" w:hAnsi="Times New Roman" w:eastAsia="仿宋" w:cs="Times New Roman"/>
                <w:i w:val="0"/>
                <w:iCs w:val="0"/>
                <w:color w:val="000000"/>
                <w:sz w:val="24"/>
                <w:szCs w:val="24"/>
                <w:u w:val="none"/>
                <w:lang w:val="en-US" w:eastAsia="zh-CN"/>
              </w:rPr>
              <w:t>品牌要求任选其一:正泰</w:t>
            </w:r>
            <w:r>
              <w:rPr>
                <w:rFonts w:hint="default" w:ascii="Times New Roman" w:hAnsi="Times New Roman" w:eastAsia="仿宋" w:cs="Times New Roman"/>
                <w:color w:val="auto"/>
                <w:sz w:val="24"/>
                <w:szCs w:val="24"/>
                <w:lang w:val="en-US" w:eastAsia="zh-CN"/>
              </w:rPr>
              <w:t>、施耐德、人民电气</w:t>
            </w:r>
          </w:p>
        </w:tc>
      </w:tr>
      <w:tr w14:paraId="4BB40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5CBEC">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F085">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漏保空开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490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2P63A</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B30A">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5353">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633B">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FC8F">
            <w:pPr>
              <w:jc w:val="center"/>
              <w:rPr>
                <w:rFonts w:hint="default" w:ascii="Times New Roman" w:hAnsi="Times New Roman" w:eastAsia="仿宋" w:cs="Times New Roman"/>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FEC8">
            <w:pPr>
              <w:jc w:val="center"/>
              <w:rPr>
                <w:rFonts w:hint="default" w:ascii="Times New Roman" w:hAnsi="Times New Roman" w:eastAsia="仿宋" w:cs="Times New Roman"/>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1D0C">
            <w:pPr>
              <w:jc w:val="center"/>
              <w:rPr>
                <w:rFonts w:hint="default" w:ascii="Times New Roman" w:hAnsi="Times New Roman" w:eastAsia="仿宋" w:cs="Times New Roman"/>
                <w:i w:val="0"/>
                <w:iCs w:val="0"/>
                <w:color w:val="000000"/>
                <w:sz w:val="24"/>
                <w:szCs w:val="24"/>
                <w:u w:val="none"/>
              </w:rPr>
            </w:pPr>
          </w:p>
        </w:tc>
      </w:tr>
      <w:tr w14:paraId="2661F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F0073">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240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B6E0">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9位</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10CC">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E142">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80EA">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CDB6">
            <w:pPr>
              <w:jc w:val="center"/>
              <w:rPr>
                <w:rFonts w:hint="default" w:ascii="Times New Roman" w:hAnsi="Times New Roman" w:eastAsia="仿宋" w:cs="Times New Roman"/>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F435">
            <w:pPr>
              <w:jc w:val="center"/>
              <w:rPr>
                <w:rFonts w:hint="default" w:ascii="Times New Roman" w:hAnsi="Times New Roman" w:eastAsia="仿宋" w:cs="Times New Roman"/>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FF9E">
            <w:pPr>
              <w:jc w:val="center"/>
              <w:rPr>
                <w:rFonts w:hint="default" w:ascii="Times New Roman" w:hAnsi="Times New Roman" w:eastAsia="仿宋" w:cs="Times New Roman"/>
                <w:i w:val="0"/>
                <w:iCs w:val="0"/>
                <w:color w:val="000000"/>
                <w:sz w:val="24"/>
                <w:szCs w:val="24"/>
                <w:u w:val="none"/>
              </w:rPr>
            </w:pPr>
          </w:p>
        </w:tc>
      </w:tr>
      <w:tr w14:paraId="721EF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193FA">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8B52">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空调插座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1AEF">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16A</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D6D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21E2">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0009">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C31C">
            <w:pPr>
              <w:jc w:val="center"/>
              <w:rPr>
                <w:rFonts w:hint="default" w:ascii="Times New Roman" w:hAnsi="Times New Roman" w:eastAsia="仿宋" w:cs="Times New Roman"/>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E615">
            <w:pPr>
              <w:jc w:val="center"/>
              <w:rPr>
                <w:rFonts w:hint="default" w:ascii="Times New Roman" w:hAnsi="Times New Roman" w:eastAsia="仿宋" w:cs="Times New Roman"/>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D5F6">
            <w:pPr>
              <w:jc w:val="center"/>
              <w:rPr>
                <w:rFonts w:hint="default" w:ascii="Times New Roman" w:hAnsi="Times New Roman" w:eastAsia="仿宋" w:cs="Times New Roman"/>
                <w:i w:val="0"/>
                <w:iCs w:val="0"/>
                <w:color w:val="000000"/>
                <w:sz w:val="24"/>
                <w:szCs w:val="24"/>
                <w:u w:val="none"/>
              </w:rPr>
            </w:pPr>
          </w:p>
        </w:tc>
      </w:tr>
      <w:tr w14:paraId="676EF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06914">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0164">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五孔插座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791A">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10Ａ</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84BE">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DE6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C98F">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5640">
            <w:pPr>
              <w:jc w:val="center"/>
              <w:rPr>
                <w:rFonts w:hint="default" w:ascii="Times New Roman" w:hAnsi="Times New Roman" w:eastAsia="仿宋" w:cs="Times New Roman"/>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3486">
            <w:pPr>
              <w:jc w:val="center"/>
              <w:rPr>
                <w:rFonts w:hint="default" w:ascii="Times New Roman" w:hAnsi="Times New Roman" w:eastAsia="仿宋" w:cs="Times New Roman"/>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6E65">
            <w:pPr>
              <w:jc w:val="center"/>
              <w:rPr>
                <w:rFonts w:hint="default" w:ascii="Times New Roman" w:hAnsi="Times New Roman" w:eastAsia="仿宋" w:cs="Times New Roman"/>
                <w:i w:val="0"/>
                <w:iCs w:val="0"/>
                <w:color w:val="000000"/>
                <w:sz w:val="24"/>
                <w:szCs w:val="24"/>
                <w:u w:val="none"/>
                <w:lang w:val="en-US"/>
              </w:rPr>
            </w:pPr>
            <w:r>
              <w:rPr>
                <w:rFonts w:hint="default" w:ascii="Times New Roman" w:hAnsi="Times New Roman" w:eastAsia="仿宋" w:cs="Times New Roman"/>
                <w:i w:val="0"/>
                <w:iCs w:val="0"/>
                <w:color w:val="000000"/>
                <w:sz w:val="24"/>
                <w:szCs w:val="24"/>
                <w:u w:val="none"/>
                <w:lang w:val="en-US" w:eastAsia="zh-CN"/>
              </w:rPr>
              <w:t>品牌要求任选其一:美的</w:t>
            </w:r>
            <w:r>
              <w:rPr>
                <w:rFonts w:hint="default" w:ascii="Times New Roman" w:hAnsi="Times New Roman" w:eastAsia="仿宋" w:cs="Times New Roman"/>
                <w:color w:val="auto"/>
                <w:sz w:val="24"/>
                <w:szCs w:val="24"/>
                <w:lang w:val="en-US" w:eastAsia="zh-CN"/>
              </w:rPr>
              <w:t>、飞雕、雷士</w:t>
            </w:r>
          </w:p>
        </w:tc>
      </w:tr>
      <w:tr w14:paraId="46511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80F94">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CA7F">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一开开关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6B4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390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CE4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B118">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F622">
            <w:pPr>
              <w:jc w:val="center"/>
              <w:rPr>
                <w:rFonts w:hint="default" w:ascii="Times New Roman" w:hAnsi="Times New Roman" w:eastAsia="仿宋" w:cs="Times New Roman"/>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22F2">
            <w:pPr>
              <w:jc w:val="center"/>
              <w:rPr>
                <w:rFonts w:hint="default" w:ascii="Times New Roman" w:hAnsi="Times New Roman" w:eastAsia="仿宋" w:cs="Times New Roman"/>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302B">
            <w:pPr>
              <w:jc w:val="center"/>
              <w:rPr>
                <w:rFonts w:hint="default" w:ascii="Times New Roman" w:hAnsi="Times New Roman" w:eastAsia="仿宋" w:cs="Times New Roman"/>
                <w:i w:val="0"/>
                <w:iCs w:val="0"/>
                <w:color w:val="000000"/>
                <w:sz w:val="24"/>
                <w:szCs w:val="24"/>
                <w:u w:val="none"/>
              </w:rPr>
            </w:pPr>
          </w:p>
        </w:tc>
      </w:tr>
      <w:tr w14:paraId="6F541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6200">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1582">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门铃开关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8931">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938E">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ACEF">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7BA9">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E956">
            <w:pPr>
              <w:jc w:val="center"/>
              <w:rPr>
                <w:rFonts w:hint="default" w:ascii="Times New Roman" w:hAnsi="Times New Roman" w:eastAsia="仿宋" w:cs="Times New Roman"/>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A0E7">
            <w:pPr>
              <w:jc w:val="center"/>
              <w:rPr>
                <w:rFonts w:hint="default" w:ascii="Times New Roman" w:hAnsi="Times New Roman" w:eastAsia="仿宋" w:cs="Times New Roman"/>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9903">
            <w:pPr>
              <w:jc w:val="center"/>
              <w:rPr>
                <w:rFonts w:hint="default" w:ascii="Times New Roman" w:hAnsi="Times New Roman" w:eastAsia="仿宋" w:cs="Times New Roman"/>
                <w:i w:val="0"/>
                <w:iCs w:val="0"/>
                <w:color w:val="000000"/>
                <w:sz w:val="24"/>
                <w:szCs w:val="24"/>
                <w:u w:val="none"/>
              </w:rPr>
            </w:pPr>
          </w:p>
        </w:tc>
      </w:tr>
      <w:tr w14:paraId="0B9EE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AEF1">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9A08">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底盒（明装）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04FB">
            <w:pPr>
              <w:jc w:val="center"/>
              <w:rPr>
                <w:rFonts w:hint="default" w:ascii="Times New Roman" w:hAnsi="Times New Roman" w:eastAsia="仿宋" w:cs="Times New Roman"/>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3825">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F529">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C0BA">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3349">
            <w:pPr>
              <w:jc w:val="center"/>
              <w:rPr>
                <w:rFonts w:hint="default" w:ascii="Times New Roman" w:hAnsi="Times New Roman" w:eastAsia="仿宋" w:cs="Times New Roman"/>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0E2F">
            <w:pPr>
              <w:jc w:val="center"/>
              <w:rPr>
                <w:rFonts w:hint="default" w:ascii="Times New Roman" w:hAnsi="Times New Roman" w:eastAsia="仿宋" w:cs="Times New Roman"/>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C7BC">
            <w:pPr>
              <w:jc w:val="center"/>
              <w:rPr>
                <w:rFonts w:hint="default" w:ascii="Times New Roman" w:hAnsi="Times New Roman" w:eastAsia="仿宋" w:cs="Times New Roman"/>
                <w:i w:val="0"/>
                <w:iCs w:val="0"/>
                <w:color w:val="000000"/>
                <w:sz w:val="24"/>
                <w:szCs w:val="24"/>
                <w:u w:val="none"/>
              </w:rPr>
            </w:pPr>
          </w:p>
        </w:tc>
      </w:tr>
      <w:tr w14:paraId="4C4EF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15BC5">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1848">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高压管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E334">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60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96E0">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D7F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F5A7">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9DA7">
            <w:pPr>
              <w:jc w:val="center"/>
              <w:rPr>
                <w:rFonts w:hint="default" w:ascii="Times New Roman" w:hAnsi="Times New Roman" w:eastAsia="仿宋" w:cs="Times New Roman"/>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A66E">
            <w:pPr>
              <w:jc w:val="center"/>
              <w:rPr>
                <w:rFonts w:hint="default" w:ascii="Times New Roman" w:hAnsi="Times New Roman" w:eastAsia="仿宋" w:cs="Times New Roman"/>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3A15">
            <w:pPr>
              <w:jc w:val="center"/>
              <w:rPr>
                <w:rFonts w:hint="default" w:ascii="Times New Roman" w:hAnsi="Times New Roman" w:eastAsia="仿宋" w:cs="Times New Roman"/>
                <w:i w:val="0"/>
                <w:iCs w:val="0"/>
                <w:color w:val="000000"/>
                <w:sz w:val="24"/>
                <w:szCs w:val="24"/>
                <w:u w:val="none"/>
                <w:lang w:val="en-US"/>
              </w:rPr>
            </w:pPr>
            <w:r>
              <w:rPr>
                <w:rFonts w:hint="default" w:ascii="Times New Roman" w:hAnsi="Times New Roman" w:eastAsia="仿宋" w:cs="Times New Roman"/>
                <w:i w:val="0"/>
                <w:iCs w:val="0"/>
                <w:color w:val="000000"/>
                <w:sz w:val="24"/>
                <w:szCs w:val="24"/>
                <w:u w:val="none"/>
                <w:lang w:val="en-US" w:eastAsia="zh-CN"/>
              </w:rPr>
              <w:t>品牌要求任选其一:箭牌</w:t>
            </w:r>
            <w:r>
              <w:rPr>
                <w:rFonts w:hint="default" w:ascii="Times New Roman" w:hAnsi="Times New Roman" w:eastAsia="仿宋" w:cs="Times New Roman"/>
                <w:color w:val="auto"/>
                <w:sz w:val="24"/>
                <w:szCs w:val="24"/>
                <w:lang w:val="en-US" w:eastAsia="zh-CN"/>
              </w:rPr>
              <w:t>、飞雕、九牧</w:t>
            </w:r>
          </w:p>
        </w:tc>
      </w:tr>
      <w:tr w14:paraId="2311E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47E2E">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D315">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脚踏水龙头</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421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EA4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1689">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2396">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7C83">
            <w:pPr>
              <w:jc w:val="center"/>
              <w:rPr>
                <w:rFonts w:hint="default" w:ascii="Times New Roman" w:hAnsi="Times New Roman" w:eastAsia="仿宋" w:cs="Times New Roman"/>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2DCB">
            <w:pPr>
              <w:jc w:val="center"/>
              <w:rPr>
                <w:rFonts w:hint="default" w:ascii="Times New Roman" w:hAnsi="Times New Roman" w:eastAsia="仿宋" w:cs="Times New Roman"/>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8129">
            <w:pPr>
              <w:jc w:val="center"/>
              <w:rPr>
                <w:rFonts w:hint="default" w:ascii="Times New Roman" w:hAnsi="Times New Roman" w:eastAsia="仿宋" w:cs="Times New Roman"/>
                <w:i w:val="0"/>
                <w:iCs w:val="0"/>
                <w:color w:val="000000"/>
                <w:sz w:val="24"/>
                <w:szCs w:val="24"/>
                <w:u w:val="none"/>
              </w:rPr>
            </w:pPr>
          </w:p>
        </w:tc>
      </w:tr>
      <w:tr w14:paraId="42881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341D0">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182F">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水龙头</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9009">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CA4D">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8B98">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C588">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F4EE">
            <w:pPr>
              <w:jc w:val="center"/>
              <w:rPr>
                <w:rFonts w:hint="default" w:ascii="Times New Roman" w:hAnsi="Times New Roman" w:eastAsia="仿宋" w:cs="Times New Roman"/>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DC76">
            <w:pPr>
              <w:jc w:val="center"/>
              <w:rPr>
                <w:rFonts w:hint="default" w:ascii="Times New Roman" w:hAnsi="Times New Roman" w:eastAsia="仿宋" w:cs="Times New Roman"/>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4B2D">
            <w:pPr>
              <w:jc w:val="center"/>
              <w:rPr>
                <w:rFonts w:hint="default" w:ascii="Times New Roman" w:hAnsi="Times New Roman" w:eastAsia="仿宋" w:cs="Times New Roman"/>
                <w:i w:val="0"/>
                <w:iCs w:val="0"/>
                <w:color w:val="000000"/>
                <w:sz w:val="24"/>
                <w:szCs w:val="24"/>
                <w:u w:val="none"/>
              </w:rPr>
            </w:pPr>
          </w:p>
        </w:tc>
      </w:tr>
      <w:tr w14:paraId="0976B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92E05">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11E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弯管水龙头</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5AB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C1D9">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6A88">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2A39">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BCDE">
            <w:pPr>
              <w:jc w:val="center"/>
              <w:rPr>
                <w:rFonts w:hint="default" w:ascii="Times New Roman" w:hAnsi="Times New Roman" w:eastAsia="仿宋" w:cs="Times New Roman"/>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8F2A">
            <w:pPr>
              <w:jc w:val="center"/>
              <w:rPr>
                <w:rFonts w:hint="default" w:ascii="Times New Roman" w:hAnsi="Times New Roman" w:eastAsia="仿宋" w:cs="Times New Roman"/>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0D2D">
            <w:pPr>
              <w:jc w:val="center"/>
              <w:rPr>
                <w:rFonts w:hint="default" w:ascii="Times New Roman" w:hAnsi="Times New Roman" w:eastAsia="仿宋" w:cs="Times New Roman"/>
                <w:i w:val="0"/>
                <w:iCs w:val="0"/>
                <w:color w:val="000000"/>
                <w:sz w:val="24"/>
                <w:szCs w:val="24"/>
                <w:u w:val="none"/>
              </w:rPr>
            </w:pPr>
          </w:p>
        </w:tc>
      </w:tr>
      <w:tr w14:paraId="3CD2B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19360">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F31F">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冲水箱</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A244">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0D0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B647">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8C36">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14F2">
            <w:pPr>
              <w:jc w:val="center"/>
              <w:rPr>
                <w:rFonts w:hint="default" w:ascii="Times New Roman" w:hAnsi="Times New Roman" w:eastAsia="仿宋" w:cs="Times New Roman"/>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87BA">
            <w:pPr>
              <w:jc w:val="center"/>
              <w:rPr>
                <w:rFonts w:hint="default" w:ascii="Times New Roman" w:hAnsi="Times New Roman" w:eastAsia="仿宋" w:cs="Times New Roman"/>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F333">
            <w:pPr>
              <w:jc w:val="center"/>
              <w:rPr>
                <w:rFonts w:hint="default" w:ascii="Times New Roman" w:hAnsi="Times New Roman" w:eastAsia="仿宋" w:cs="Times New Roman"/>
                <w:i w:val="0"/>
                <w:iCs w:val="0"/>
                <w:color w:val="000000"/>
                <w:sz w:val="24"/>
                <w:szCs w:val="24"/>
                <w:u w:val="none"/>
              </w:rPr>
            </w:pPr>
          </w:p>
        </w:tc>
      </w:tr>
      <w:tr w14:paraId="11656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540E">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D810">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排水管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9EF4">
            <w:pPr>
              <w:jc w:val="center"/>
              <w:rPr>
                <w:rFonts w:hint="default" w:ascii="Times New Roman" w:hAnsi="Times New Roman" w:eastAsia="仿宋" w:cs="Times New Roman"/>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C705">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F64C">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13D4">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006D">
            <w:pPr>
              <w:jc w:val="center"/>
              <w:rPr>
                <w:rFonts w:hint="default" w:ascii="Times New Roman" w:hAnsi="Times New Roman" w:eastAsia="仿宋" w:cs="Times New Roman"/>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0695">
            <w:pPr>
              <w:jc w:val="center"/>
              <w:rPr>
                <w:rFonts w:hint="default" w:ascii="Times New Roman" w:hAnsi="Times New Roman" w:eastAsia="仿宋" w:cs="Times New Roman"/>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6CE2">
            <w:pPr>
              <w:jc w:val="center"/>
              <w:rPr>
                <w:rFonts w:hint="default" w:ascii="Times New Roman" w:hAnsi="Times New Roman" w:eastAsia="仿宋" w:cs="Times New Roman"/>
                <w:i w:val="0"/>
                <w:iCs w:val="0"/>
                <w:color w:val="000000"/>
                <w:sz w:val="24"/>
                <w:szCs w:val="24"/>
                <w:u w:val="none"/>
              </w:rPr>
            </w:pPr>
          </w:p>
        </w:tc>
      </w:tr>
      <w:tr w14:paraId="3E85A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92029">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1019">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球阀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530E">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6分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31EC">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B2E1">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3FC4">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CBBC">
            <w:pPr>
              <w:jc w:val="center"/>
              <w:rPr>
                <w:rFonts w:hint="default" w:ascii="Times New Roman" w:hAnsi="Times New Roman" w:eastAsia="仿宋" w:cs="Times New Roman"/>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A89E">
            <w:pPr>
              <w:jc w:val="center"/>
              <w:rPr>
                <w:rFonts w:hint="default" w:ascii="Times New Roman" w:hAnsi="Times New Roman" w:eastAsia="仿宋" w:cs="Times New Roman"/>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1AB1">
            <w:pPr>
              <w:jc w:val="center"/>
              <w:rPr>
                <w:rFonts w:hint="default" w:ascii="Times New Roman" w:hAnsi="Times New Roman" w:eastAsia="仿宋" w:cs="Times New Roman"/>
                <w:i w:val="0"/>
                <w:iCs w:val="0"/>
                <w:color w:val="000000"/>
                <w:sz w:val="24"/>
                <w:szCs w:val="24"/>
                <w:u w:val="none"/>
              </w:rPr>
            </w:pPr>
          </w:p>
        </w:tc>
      </w:tr>
      <w:tr w14:paraId="48E7B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19CCB">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42A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球阀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1042">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4分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948D">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AEA7">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87B3">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1F34">
            <w:pPr>
              <w:jc w:val="center"/>
              <w:rPr>
                <w:rFonts w:hint="default" w:ascii="Times New Roman" w:hAnsi="Times New Roman" w:eastAsia="仿宋" w:cs="Times New Roman"/>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B8E1">
            <w:pPr>
              <w:jc w:val="center"/>
              <w:rPr>
                <w:rFonts w:hint="default" w:ascii="Times New Roman" w:hAnsi="Times New Roman" w:eastAsia="仿宋" w:cs="Times New Roman"/>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3E32">
            <w:pPr>
              <w:jc w:val="center"/>
              <w:rPr>
                <w:rFonts w:hint="default" w:ascii="Times New Roman" w:hAnsi="Times New Roman" w:eastAsia="仿宋" w:cs="Times New Roman"/>
                <w:i w:val="0"/>
                <w:iCs w:val="0"/>
                <w:color w:val="000000"/>
                <w:sz w:val="24"/>
                <w:szCs w:val="24"/>
                <w:u w:val="none"/>
              </w:rPr>
            </w:pPr>
          </w:p>
        </w:tc>
      </w:tr>
      <w:tr w14:paraId="0C84E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21AB2">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40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75B7">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锁把</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8A47">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4D05">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C72E">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4B06">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4315">
            <w:pPr>
              <w:jc w:val="center"/>
              <w:rPr>
                <w:rFonts w:hint="default" w:ascii="Times New Roman" w:hAnsi="Times New Roman" w:eastAsia="仿宋" w:cs="Times New Roman"/>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DF0F">
            <w:pPr>
              <w:jc w:val="center"/>
              <w:rPr>
                <w:rFonts w:hint="default" w:ascii="Times New Roman" w:hAnsi="Times New Roman" w:eastAsia="仿宋" w:cs="Times New Roman"/>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028A">
            <w:pPr>
              <w:jc w:val="center"/>
              <w:rPr>
                <w:rFonts w:hint="default" w:ascii="Times New Roman" w:hAnsi="Times New Roman" w:eastAsia="仿宋" w:cs="Times New Roman"/>
                <w:i w:val="0"/>
                <w:iCs w:val="0"/>
                <w:color w:val="000000"/>
                <w:sz w:val="24"/>
                <w:szCs w:val="24"/>
                <w:u w:val="none"/>
              </w:rPr>
            </w:pPr>
          </w:p>
        </w:tc>
      </w:tr>
      <w:tr w14:paraId="4EFB1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896D0">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41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12A1">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锁舌（小50）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81DC">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小50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05D1">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0874">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AABF">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722D">
            <w:pPr>
              <w:jc w:val="center"/>
              <w:rPr>
                <w:rFonts w:hint="default" w:ascii="Times New Roman" w:hAnsi="Times New Roman" w:eastAsia="仿宋" w:cs="Times New Roman"/>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4BD7">
            <w:pPr>
              <w:jc w:val="center"/>
              <w:rPr>
                <w:rFonts w:hint="default" w:ascii="Times New Roman" w:hAnsi="Times New Roman" w:eastAsia="仿宋" w:cs="Times New Roman"/>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0CB2">
            <w:pPr>
              <w:jc w:val="center"/>
              <w:rPr>
                <w:rFonts w:hint="default" w:ascii="Times New Roman" w:hAnsi="Times New Roman" w:eastAsia="仿宋" w:cs="Times New Roman"/>
                <w:i w:val="0"/>
                <w:iCs w:val="0"/>
                <w:color w:val="000000"/>
                <w:sz w:val="24"/>
                <w:szCs w:val="24"/>
                <w:u w:val="none"/>
              </w:rPr>
            </w:pPr>
          </w:p>
        </w:tc>
      </w:tr>
      <w:tr w14:paraId="511FC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A7B3E">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42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A4D1">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锁芯（小50）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2015">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小50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A71C">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14E4">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9752">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EED4">
            <w:pPr>
              <w:jc w:val="center"/>
              <w:rPr>
                <w:rFonts w:hint="default" w:ascii="Times New Roman" w:hAnsi="Times New Roman" w:eastAsia="仿宋" w:cs="Times New Roman"/>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27E4">
            <w:pPr>
              <w:jc w:val="center"/>
              <w:rPr>
                <w:rFonts w:hint="default" w:ascii="Times New Roman" w:hAnsi="Times New Roman" w:eastAsia="仿宋" w:cs="Times New Roman"/>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CB95">
            <w:pPr>
              <w:jc w:val="center"/>
              <w:rPr>
                <w:rFonts w:hint="default" w:ascii="Times New Roman" w:hAnsi="Times New Roman" w:eastAsia="仿宋" w:cs="Times New Roman"/>
                <w:i w:val="0"/>
                <w:iCs w:val="0"/>
                <w:color w:val="000000"/>
                <w:sz w:val="24"/>
                <w:szCs w:val="24"/>
                <w:u w:val="none"/>
              </w:rPr>
            </w:pPr>
          </w:p>
        </w:tc>
      </w:tr>
      <w:tr w14:paraId="0F2A7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065D0">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43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F7EA">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铅门锁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6035">
            <w:pPr>
              <w:jc w:val="center"/>
              <w:rPr>
                <w:rFonts w:hint="default" w:ascii="Times New Roman" w:hAnsi="Times New Roman" w:eastAsia="仿宋" w:cs="Times New Roman"/>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9CCF">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89D9">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81B1">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ED1B">
            <w:pPr>
              <w:jc w:val="center"/>
              <w:rPr>
                <w:rFonts w:hint="default" w:ascii="Times New Roman" w:hAnsi="Times New Roman" w:eastAsia="仿宋" w:cs="Times New Roman"/>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7889">
            <w:pPr>
              <w:jc w:val="center"/>
              <w:rPr>
                <w:rFonts w:hint="default" w:ascii="Times New Roman" w:hAnsi="Times New Roman" w:eastAsia="仿宋" w:cs="Times New Roman"/>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7728">
            <w:pPr>
              <w:jc w:val="center"/>
              <w:rPr>
                <w:rFonts w:hint="default" w:ascii="Times New Roman" w:hAnsi="Times New Roman" w:eastAsia="仿宋" w:cs="Times New Roman"/>
                <w:i w:val="0"/>
                <w:iCs w:val="0"/>
                <w:color w:val="000000"/>
                <w:sz w:val="24"/>
                <w:szCs w:val="24"/>
                <w:u w:val="none"/>
              </w:rPr>
            </w:pPr>
          </w:p>
        </w:tc>
      </w:tr>
      <w:tr w14:paraId="1FC64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5DCA2">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44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888D">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厕所门锁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1BCE">
            <w:pPr>
              <w:jc w:val="center"/>
              <w:rPr>
                <w:rFonts w:hint="default" w:ascii="Times New Roman" w:hAnsi="Times New Roman" w:eastAsia="仿宋" w:cs="Times New Roman"/>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4E10">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E671">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5082">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E9F5">
            <w:pPr>
              <w:jc w:val="center"/>
              <w:rPr>
                <w:rFonts w:hint="default" w:ascii="Times New Roman" w:hAnsi="Times New Roman" w:eastAsia="仿宋" w:cs="Times New Roman"/>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77C6">
            <w:pPr>
              <w:jc w:val="center"/>
              <w:rPr>
                <w:rFonts w:hint="default" w:ascii="Times New Roman" w:hAnsi="Times New Roman" w:eastAsia="仿宋" w:cs="Times New Roman"/>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346C">
            <w:pPr>
              <w:jc w:val="center"/>
              <w:rPr>
                <w:rFonts w:hint="default" w:ascii="Times New Roman" w:hAnsi="Times New Roman" w:eastAsia="仿宋" w:cs="Times New Roman"/>
                <w:i w:val="0"/>
                <w:iCs w:val="0"/>
                <w:color w:val="000000"/>
                <w:sz w:val="24"/>
                <w:szCs w:val="24"/>
                <w:u w:val="none"/>
              </w:rPr>
            </w:pPr>
          </w:p>
        </w:tc>
      </w:tr>
      <w:tr w14:paraId="078C9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A9C0D">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sz w:val="24"/>
                <w:szCs w:val="24"/>
                <w:u w:val="none"/>
                <w:lang w:val="en-US" w:eastAsia="zh-CN"/>
              </w:rPr>
              <w:t>45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05D0">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球形锁（带钥匙）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BF1E">
            <w:pPr>
              <w:jc w:val="center"/>
              <w:rPr>
                <w:rFonts w:hint="default" w:ascii="Times New Roman" w:hAnsi="Times New Roman" w:eastAsia="仿宋" w:cs="Times New Roman"/>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D982">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F04D">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42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A6D2">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AE34">
            <w:pPr>
              <w:jc w:val="center"/>
              <w:rPr>
                <w:rFonts w:hint="default" w:ascii="Times New Roman" w:hAnsi="Times New Roman" w:eastAsia="仿宋" w:cs="Times New Roman"/>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5A11">
            <w:pPr>
              <w:jc w:val="center"/>
              <w:rPr>
                <w:rFonts w:hint="default" w:ascii="Times New Roman" w:hAnsi="Times New Roman" w:eastAsia="仿宋" w:cs="Times New Roman"/>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E588">
            <w:pPr>
              <w:jc w:val="center"/>
              <w:rPr>
                <w:rFonts w:hint="default" w:ascii="Times New Roman" w:hAnsi="Times New Roman" w:eastAsia="仿宋" w:cs="Times New Roman"/>
                <w:i w:val="0"/>
                <w:iCs w:val="0"/>
                <w:color w:val="000000"/>
                <w:sz w:val="24"/>
                <w:szCs w:val="24"/>
                <w:u w:val="none"/>
              </w:rPr>
            </w:pPr>
          </w:p>
        </w:tc>
      </w:tr>
      <w:tr w14:paraId="667A1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2312C">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46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4872">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文件柜锁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382B">
            <w:pPr>
              <w:jc w:val="center"/>
              <w:rPr>
                <w:rFonts w:hint="default" w:ascii="Times New Roman" w:hAnsi="Times New Roman" w:eastAsia="仿宋" w:cs="Times New Roman"/>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593D">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3DCE">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AA38">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192B">
            <w:pPr>
              <w:jc w:val="center"/>
              <w:rPr>
                <w:rFonts w:hint="default" w:ascii="Times New Roman" w:hAnsi="Times New Roman" w:eastAsia="仿宋" w:cs="Times New Roman"/>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1C71">
            <w:pPr>
              <w:jc w:val="center"/>
              <w:rPr>
                <w:rFonts w:hint="default" w:ascii="Times New Roman" w:hAnsi="Times New Roman" w:eastAsia="仿宋" w:cs="Times New Roman"/>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E71D">
            <w:pPr>
              <w:jc w:val="center"/>
              <w:rPr>
                <w:rFonts w:hint="default" w:ascii="Times New Roman" w:hAnsi="Times New Roman" w:eastAsia="仿宋" w:cs="Times New Roman"/>
                <w:i w:val="0"/>
                <w:iCs w:val="0"/>
                <w:color w:val="000000"/>
                <w:sz w:val="24"/>
                <w:szCs w:val="24"/>
                <w:u w:val="none"/>
              </w:rPr>
            </w:pPr>
          </w:p>
        </w:tc>
      </w:tr>
      <w:tr w14:paraId="2A28D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F0E9">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47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C8B4">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抽屉轨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895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124E">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CF4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65C3">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2865">
            <w:pPr>
              <w:jc w:val="center"/>
              <w:rPr>
                <w:rFonts w:hint="default" w:ascii="Times New Roman" w:hAnsi="Times New Roman" w:eastAsia="仿宋" w:cs="Times New Roman"/>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93F7">
            <w:pPr>
              <w:jc w:val="center"/>
              <w:rPr>
                <w:rFonts w:hint="default" w:ascii="Times New Roman" w:hAnsi="Times New Roman" w:eastAsia="仿宋" w:cs="Times New Roman"/>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0F18">
            <w:pPr>
              <w:jc w:val="center"/>
              <w:rPr>
                <w:rFonts w:hint="default" w:ascii="Times New Roman" w:hAnsi="Times New Roman" w:eastAsia="仿宋" w:cs="Times New Roman"/>
                <w:i w:val="0"/>
                <w:iCs w:val="0"/>
                <w:color w:val="000000"/>
                <w:sz w:val="24"/>
                <w:szCs w:val="24"/>
                <w:u w:val="none"/>
              </w:rPr>
            </w:pPr>
          </w:p>
        </w:tc>
      </w:tr>
      <w:tr w14:paraId="2AE23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64374">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48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518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插销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BCCA">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A814">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9BFF">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3F3C">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EBF6">
            <w:pPr>
              <w:jc w:val="center"/>
              <w:rPr>
                <w:rFonts w:hint="default" w:ascii="Times New Roman" w:hAnsi="Times New Roman" w:eastAsia="仿宋" w:cs="Times New Roman"/>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F1CA">
            <w:pPr>
              <w:jc w:val="center"/>
              <w:rPr>
                <w:rFonts w:hint="default" w:ascii="Times New Roman" w:hAnsi="Times New Roman" w:eastAsia="仿宋" w:cs="Times New Roman"/>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3DD6">
            <w:pPr>
              <w:jc w:val="center"/>
              <w:rPr>
                <w:rFonts w:hint="default" w:ascii="Times New Roman" w:hAnsi="Times New Roman" w:eastAsia="仿宋" w:cs="Times New Roman"/>
                <w:i w:val="0"/>
                <w:iCs w:val="0"/>
                <w:color w:val="000000"/>
                <w:sz w:val="24"/>
                <w:szCs w:val="24"/>
                <w:u w:val="none"/>
              </w:rPr>
            </w:pPr>
          </w:p>
        </w:tc>
      </w:tr>
      <w:tr w14:paraId="150C1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950B8">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49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DA31">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淋浴喷头</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65A2">
            <w:pPr>
              <w:jc w:val="center"/>
              <w:rPr>
                <w:rFonts w:hint="default" w:ascii="Times New Roman" w:hAnsi="Times New Roman" w:eastAsia="仿宋" w:cs="Times New Roman"/>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CD1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D081">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E79A">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2EB8">
            <w:pPr>
              <w:jc w:val="center"/>
              <w:rPr>
                <w:rFonts w:hint="default" w:ascii="Times New Roman" w:hAnsi="Times New Roman" w:eastAsia="仿宋" w:cs="Times New Roman"/>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407E">
            <w:pPr>
              <w:jc w:val="center"/>
              <w:rPr>
                <w:rFonts w:hint="default" w:ascii="Times New Roman" w:hAnsi="Times New Roman" w:eastAsia="仿宋" w:cs="Times New Roman"/>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4E90">
            <w:pPr>
              <w:jc w:val="center"/>
              <w:rPr>
                <w:rFonts w:hint="default" w:ascii="Times New Roman" w:hAnsi="Times New Roman" w:eastAsia="仿宋" w:cs="Times New Roman"/>
                <w:i w:val="0"/>
                <w:iCs w:val="0"/>
                <w:color w:val="000000"/>
                <w:sz w:val="24"/>
                <w:szCs w:val="24"/>
                <w:u w:val="none"/>
              </w:rPr>
            </w:pPr>
          </w:p>
        </w:tc>
      </w:tr>
      <w:tr w14:paraId="5276B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640C">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50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9AD9">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淋浴软管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6626">
            <w:pPr>
              <w:jc w:val="center"/>
              <w:rPr>
                <w:rFonts w:hint="default" w:ascii="Times New Roman" w:hAnsi="Times New Roman" w:eastAsia="仿宋" w:cs="Times New Roman"/>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68D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730A">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5588">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DB31">
            <w:pPr>
              <w:jc w:val="center"/>
              <w:rPr>
                <w:rFonts w:hint="default" w:ascii="Times New Roman" w:hAnsi="Times New Roman" w:eastAsia="仿宋" w:cs="Times New Roman"/>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7BCF">
            <w:pPr>
              <w:jc w:val="center"/>
              <w:rPr>
                <w:rFonts w:hint="default" w:ascii="Times New Roman" w:hAnsi="Times New Roman" w:eastAsia="仿宋" w:cs="Times New Roman"/>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AE19">
            <w:pPr>
              <w:jc w:val="center"/>
              <w:rPr>
                <w:rFonts w:hint="default" w:ascii="Times New Roman" w:hAnsi="Times New Roman" w:eastAsia="仿宋" w:cs="Times New Roman"/>
                <w:i w:val="0"/>
                <w:iCs w:val="0"/>
                <w:color w:val="000000"/>
                <w:sz w:val="24"/>
                <w:szCs w:val="24"/>
                <w:u w:val="none"/>
              </w:rPr>
            </w:pPr>
          </w:p>
        </w:tc>
      </w:tr>
      <w:tr w14:paraId="235F8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BBB72">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51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D878">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板扣</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C89C">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584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1E11">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B9BF">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4662">
            <w:pPr>
              <w:jc w:val="center"/>
              <w:rPr>
                <w:rFonts w:hint="default" w:ascii="Times New Roman" w:hAnsi="Times New Roman" w:eastAsia="仿宋" w:cs="Times New Roman"/>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B924">
            <w:pPr>
              <w:jc w:val="center"/>
              <w:rPr>
                <w:rFonts w:hint="default" w:ascii="Times New Roman" w:hAnsi="Times New Roman" w:eastAsia="仿宋" w:cs="Times New Roman"/>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0C92">
            <w:pPr>
              <w:jc w:val="center"/>
              <w:rPr>
                <w:rFonts w:hint="default" w:ascii="Times New Roman" w:hAnsi="Times New Roman" w:eastAsia="仿宋" w:cs="Times New Roman"/>
                <w:i w:val="0"/>
                <w:iCs w:val="0"/>
                <w:color w:val="000000"/>
                <w:sz w:val="24"/>
                <w:szCs w:val="24"/>
                <w:u w:val="none"/>
              </w:rPr>
            </w:pPr>
          </w:p>
        </w:tc>
      </w:tr>
      <w:tr w14:paraId="7C7A7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E210F">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52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EC2F">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插销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B3D5">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B0C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C728">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9412">
            <w:pPr>
              <w:jc w:val="center"/>
              <w:rPr>
                <w:rFonts w:hint="default" w:ascii="Times New Roman" w:hAnsi="Times New Roman" w:eastAsia="仿宋"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631D">
            <w:pPr>
              <w:jc w:val="center"/>
              <w:rPr>
                <w:rFonts w:hint="default" w:ascii="Times New Roman" w:hAnsi="Times New Roman" w:eastAsia="仿宋" w:cs="Times New Roman"/>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D2BA8">
            <w:pPr>
              <w:jc w:val="center"/>
              <w:rPr>
                <w:rFonts w:hint="default" w:ascii="Times New Roman" w:hAnsi="Times New Roman" w:eastAsia="仿宋" w:cs="Times New Roman"/>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8879">
            <w:pPr>
              <w:jc w:val="center"/>
              <w:rPr>
                <w:rFonts w:hint="default" w:ascii="Times New Roman" w:hAnsi="Times New Roman" w:eastAsia="仿宋" w:cs="Times New Roman"/>
                <w:i w:val="0"/>
                <w:iCs w:val="0"/>
                <w:color w:val="000000"/>
                <w:sz w:val="24"/>
                <w:szCs w:val="24"/>
                <w:u w:val="none"/>
              </w:rPr>
            </w:pPr>
          </w:p>
        </w:tc>
      </w:tr>
    </w:tbl>
    <w:p w14:paraId="63E01E38">
      <w:pPr>
        <w:pStyle w:val="19"/>
        <w:numPr>
          <w:ilvl w:val="0"/>
          <w:numId w:val="0"/>
        </w:numPr>
        <w:spacing w:line="240" w:lineRule="auto"/>
        <w:rPr>
          <w:rFonts w:hint="eastAsia" w:ascii="仿宋" w:hAnsi="仿宋" w:eastAsia="仿宋" w:cs="仿宋"/>
          <w:sz w:val="32"/>
          <w:szCs w:val="32"/>
          <w:lang w:val="en-US" w:eastAsia="zh-CN"/>
        </w:rPr>
      </w:pPr>
    </w:p>
    <w:p w14:paraId="74A57BB5">
      <w:pPr>
        <w:pStyle w:val="1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二、商务要求：</w:t>
      </w:r>
    </w:p>
    <w:p w14:paraId="47CC3A40">
      <w:pPr>
        <w:pStyle w:val="1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_GB2312" w:hAnsi="仿宋_GB2312" w:eastAsia="仿宋_GB2312" w:cs="仿宋_GB2312"/>
          <w:color w:val="auto"/>
          <w:sz w:val="30"/>
          <w:szCs w:val="30"/>
          <w:lang w:val="en-US" w:eastAsia="zh-CN"/>
        </w:rPr>
        <w:t>、</w:t>
      </w:r>
      <w:r>
        <w:rPr>
          <w:rFonts w:hint="eastAsia" w:ascii="仿宋" w:hAnsi="仿宋" w:eastAsia="仿宋" w:cs="仿宋"/>
          <w:sz w:val="32"/>
          <w:szCs w:val="32"/>
          <w:lang w:val="en-US" w:eastAsia="zh-CN"/>
        </w:rPr>
        <w:t>响应时间：自提出采购需求后3天内供货</w:t>
      </w:r>
      <w:r>
        <w:rPr>
          <w:rFonts w:hint="eastAsia" w:ascii="仿宋" w:hAnsi="仿宋" w:eastAsia="仿宋" w:cs="仿宋"/>
          <w:color w:val="auto"/>
          <w:sz w:val="32"/>
          <w:szCs w:val="32"/>
          <w:lang w:val="en-US" w:eastAsia="zh-CN"/>
        </w:rPr>
        <w:t>。</w:t>
      </w:r>
    </w:p>
    <w:p w14:paraId="7D44CFEE">
      <w:pPr>
        <w:pStyle w:val="1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_GB2312" w:hAnsi="仿宋_GB2312" w:eastAsia="仿宋_GB2312" w:cs="仿宋_GB2312"/>
          <w:color w:val="auto"/>
          <w:sz w:val="30"/>
          <w:szCs w:val="30"/>
          <w:lang w:val="en-US" w:eastAsia="zh-CN"/>
        </w:rPr>
        <w:t>、</w:t>
      </w:r>
      <w:r>
        <w:rPr>
          <w:rFonts w:hint="eastAsia" w:ascii="仿宋" w:hAnsi="仿宋" w:eastAsia="仿宋" w:cs="仿宋"/>
          <w:sz w:val="32"/>
          <w:szCs w:val="32"/>
          <w:lang w:val="en-US" w:eastAsia="zh-CN"/>
        </w:rPr>
        <w:t>服务要求：</w:t>
      </w:r>
    </w:p>
    <w:p w14:paraId="634C1992">
      <w:pPr>
        <w:pStyle w:val="1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color w:val="auto"/>
          <w:sz w:val="32"/>
          <w:szCs w:val="32"/>
          <w:lang w:val="en-US" w:eastAsia="zh-CN"/>
        </w:rPr>
        <w:t>产品必须符合国家规定的质量标准，提供的产品应有国家相关质量认证，</w:t>
      </w:r>
      <w:r>
        <w:rPr>
          <w:rFonts w:hint="eastAsia" w:ascii="仿宋" w:hAnsi="仿宋" w:eastAsia="仿宋" w:cs="仿宋"/>
          <w:sz w:val="32"/>
          <w:szCs w:val="32"/>
          <w:lang w:val="en-US" w:eastAsia="zh-CN"/>
        </w:rPr>
        <w:t>供应商对所配送的产品实行(四包)、包退、包换、包运输、包质量；如因产品质量问题(经鉴定)所引起的医疗纠纷,医疗事故等责任由供应商负责。</w:t>
      </w:r>
    </w:p>
    <w:p w14:paraId="4FFC14FE">
      <w:pPr>
        <w:pStyle w:val="1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(2)灯具照明需一年质保。</w:t>
      </w:r>
    </w:p>
    <w:p w14:paraId="2A238DC4">
      <w:pPr>
        <w:pStyle w:val="1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(3)本次招标采购活动服务期三年，合同一年一签。</w:t>
      </w:r>
    </w:p>
    <w:p w14:paraId="42FA5A72">
      <w:pPr>
        <w:pStyle w:val="1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_GB2312" w:hAnsi="仿宋_GB2312" w:eastAsia="仿宋_GB2312" w:cs="仿宋_GB2312"/>
          <w:color w:val="auto"/>
          <w:sz w:val="30"/>
          <w:szCs w:val="30"/>
          <w:lang w:val="en-US" w:eastAsia="zh-CN"/>
        </w:rPr>
        <w:t>、</w:t>
      </w:r>
      <w:r>
        <w:rPr>
          <w:rFonts w:hint="eastAsia" w:ascii="仿宋" w:hAnsi="仿宋" w:eastAsia="仿宋" w:cs="仿宋"/>
          <w:sz w:val="32"/>
          <w:szCs w:val="32"/>
          <w:lang w:val="en-US" w:eastAsia="zh-CN"/>
        </w:rPr>
        <w:t>付款方式：甲方验收并收到发票以后每月结算，按财务科要求付款。</w:t>
      </w:r>
    </w:p>
    <w:p w14:paraId="19BB6232">
      <w:pPr>
        <w:pStyle w:val="1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4、如采购物资不在合同采购清单内，供货方不得高于市场价格供货。</w:t>
      </w:r>
    </w:p>
    <w:p w14:paraId="45E8021A">
      <w:pPr>
        <w:pStyle w:val="1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eastAsia" w:ascii="仿宋_GB2312" w:hAnsi="仿宋_GB2312" w:eastAsia="仿宋_GB2312" w:cs="仿宋_GB2312"/>
          <w:color w:val="auto"/>
          <w:sz w:val="30"/>
          <w:szCs w:val="30"/>
          <w:lang w:val="en-US" w:eastAsia="zh-CN"/>
        </w:rPr>
        <w:t>、</w:t>
      </w:r>
      <w:r>
        <w:rPr>
          <w:rFonts w:hint="eastAsia" w:ascii="仿宋" w:hAnsi="仿宋" w:eastAsia="仿宋" w:cs="仿宋"/>
          <w:sz w:val="32"/>
          <w:szCs w:val="32"/>
          <w:lang w:val="en-US" w:eastAsia="zh-CN"/>
        </w:rPr>
        <w:t>违约责任及解决争议的方法：合同履行期间，若双方发生争议，可协商或由有关部门协调解决，协商或协调不成功的，双方均可向五通桥区人民法院提起诉讼依法维护其合法权益。</w:t>
      </w:r>
    </w:p>
    <w:p w14:paraId="519D5687">
      <w:pPr>
        <w:pStyle w:val="2"/>
        <w:rPr>
          <w:rFonts w:hint="eastAsia" w:ascii="宋体" w:hAnsi="宋体" w:eastAsia="宋体"/>
          <w:sz w:val="28"/>
          <w:szCs w:val="28"/>
          <w:lang w:val="en-US" w:eastAsia="zh-CN"/>
        </w:rPr>
      </w:pPr>
    </w:p>
    <w:p w14:paraId="2666B5AA">
      <w:pPr>
        <w:rPr>
          <w:rFonts w:hint="eastAsia" w:ascii="宋体" w:hAnsi="宋体" w:eastAsia="宋体"/>
          <w:sz w:val="28"/>
          <w:szCs w:val="28"/>
          <w:lang w:val="en-US" w:eastAsia="zh-CN"/>
        </w:rPr>
      </w:pPr>
    </w:p>
    <w:p w14:paraId="486EC939">
      <w:pPr>
        <w:pStyle w:val="2"/>
        <w:rPr>
          <w:rFonts w:hint="eastAsia" w:ascii="宋体" w:hAnsi="宋体" w:eastAsia="宋体"/>
          <w:sz w:val="28"/>
          <w:szCs w:val="28"/>
          <w:lang w:val="en-US" w:eastAsia="zh-CN"/>
        </w:rPr>
      </w:pPr>
    </w:p>
    <w:p w14:paraId="5532FE5D">
      <w:pPr>
        <w:rPr>
          <w:rFonts w:hint="eastAsia" w:ascii="宋体" w:hAnsi="宋体" w:eastAsia="宋体"/>
          <w:sz w:val="28"/>
          <w:szCs w:val="28"/>
          <w:lang w:val="en-US" w:eastAsia="zh-CN"/>
        </w:rPr>
      </w:pPr>
    </w:p>
    <w:p w14:paraId="7CFA3A8F">
      <w:pPr>
        <w:pStyle w:val="2"/>
        <w:rPr>
          <w:rFonts w:hint="eastAsia"/>
          <w:lang w:eastAsia="zh-CN"/>
        </w:rPr>
      </w:pPr>
    </w:p>
    <w:p w14:paraId="2073120C">
      <w:pPr>
        <w:pStyle w:val="11"/>
        <w:rPr>
          <w:rFonts w:hint="eastAsia" w:ascii="黑体" w:hAnsi="黑体" w:eastAsia="黑体" w:cs="黑体"/>
          <w:sz w:val="32"/>
          <w:szCs w:val="40"/>
          <w:lang w:eastAsia="zh-CN"/>
        </w:rPr>
      </w:pPr>
    </w:p>
    <w:p w14:paraId="463E5C9D">
      <w:pPr>
        <w:rPr>
          <w:rFonts w:hint="eastAsia" w:ascii="黑体" w:hAnsi="黑体" w:eastAsia="黑体" w:cs="黑体"/>
          <w:sz w:val="32"/>
          <w:szCs w:val="40"/>
          <w:lang w:eastAsia="zh-CN"/>
        </w:rPr>
      </w:pPr>
      <w:r>
        <w:rPr>
          <w:rFonts w:hint="eastAsia" w:ascii="黑体" w:hAnsi="黑体" w:eastAsia="黑体" w:cs="黑体"/>
          <w:sz w:val="32"/>
          <w:szCs w:val="40"/>
          <w:lang w:eastAsia="zh-CN"/>
        </w:rPr>
        <w:br w:type="page"/>
      </w:r>
    </w:p>
    <w:p w14:paraId="7706B090">
      <w:pPr>
        <w:pStyle w:val="11"/>
        <w:rPr>
          <w:rFonts w:hint="eastAsia" w:ascii="黑体" w:hAnsi="黑体" w:eastAsia="黑体" w:cs="黑体"/>
          <w:sz w:val="32"/>
          <w:szCs w:val="40"/>
          <w:lang w:eastAsia="zh-CN"/>
        </w:rPr>
      </w:pPr>
    </w:p>
    <w:p w14:paraId="74BF4FB1">
      <w:pPr>
        <w:pStyle w:val="11"/>
        <w:rPr>
          <w:rFonts w:hint="eastAsia" w:ascii="黑体" w:hAnsi="黑体" w:eastAsia="黑体" w:cs="黑体"/>
          <w:lang w:eastAsia="zh-CN"/>
        </w:rPr>
      </w:pPr>
      <w:r>
        <w:rPr>
          <w:rFonts w:hint="eastAsia" w:ascii="黑体" w:hAnsi="黑体" w:eastAsia="黑体" w:cs="黑体"/>
          <w:sz w:val="32"/>
          <w:szCs w:val="40"/>
          <w:lang w:eastAsia="zh-CN"/>
        </w:rPr>
        <w:t>评分标准</w:t>
      </w:r>
      <w:r>
        <w:rPr>
          <w:rFonts w:hint="eastAsia" w:ascii="黑体" w:hAnsi="黑体" w:eastAsia="黑体" w:cs="黑体"/>
          <w:lang w:eastAsia="zh-CN"/>
        </w:rPr>
        <w:t>：</w:t>
      </w:r>
    </w:p>
    <w:tbl>
      <w:tblPr>
        <w:tblStyle w:val="20"/>
        <w:tblpPr w:leftFromText="180" w:rightFromText="180" w:vertAnchor="text" w:horzAnchor="page" w:tblpX="1402" w:tblpY="607"/>
        <w:tblOverlap w:val="never"/>
        <w:tblW w:w="9958" w:type="dxa"/>
        <w:tblInd w:w="0" w:type="dxa"/>
        <w:tblLayout w:type="fixed"/>
        <w:tblCellMar>
          <w:top w:w="0" w:type="dxa"/>
          <w:left w:w="108" w:type="dxa"/>
          <w:bottom w:w="0" w:type="dxa"/>
          <w:right w:w="108" w:type="dxa"/>
        </w:tblCellMar>
      </w:tblPr>
      <w:tblGrid>
        <w:gridCol w:w="579"/>
        <w:gridCol w:w="1023"/>
        <w:gridCol w:w="860"/>
        <w:gridCol w:w="6510"/>
        <w:gridCol w:w="986"/>
      </w:tblGrid>
      <w:tr w14:paraId="5F2270FF">
        <w:tblPrEx>
          <w:tblCellMar>
            <w:top w:w="0" w:type="dxa"/>
            <w:left w:w="108" w:type="dxa"/>
            <w:bottom w:w="0" w:type="dxa"/>
            <w:right w:w="108" w:type="dxa"/>
          </w:tblCellMar>
        </w:tblPrEx>
        <w:trPr>
          <w:cantSplit/>
          <w:trHeight w:val="821" w:hRule="atLeast"/>
        </w:trPr>
        <w:tc>
          <w:tcPr>
            <w:tcW w:w="579" w:type="dxa"/>
            <w:tcBorders>
              <w:top w:val="single" w:color="000000" w:sz="4" w:space="0"/>
              <w:left w:val="single" w:color="000000" w:sz="4" w:space="0"/>
              <w:bottom w:val="single" w:color="000000" w:sz="4" w:space="0"/>
              <w:right w:val="single" w:color="000000" w:sz="4" w:space="0"/>
            </w:tcBorders>
            <w:noWrap/>
            <w:vAlign w:val="center"/>
          </w:tcPr>
          <w:p w14:paraId="59963665">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序号</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668BCB6F">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评分因素</w:t>
            </w:r>
          </w:p>
          <w:p w14:paraId="2F62A91B">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及权重</w:t>
            </w:r>
          </w:p>
        </w:tc>
        <w:tc>
          <w:tcPr>
            <w:tcW w:w="860" w:type="dxa"/>
            <w:tcBorders>
              <w:top w:val="single" w:color="000000" w:sz="4" w:space="0"/>
              <w:left w:val="single" w:color="000000" w:sz="4" w:space="0"/>
              <w:bottom w:val="single" w:color="000000" w:sz="4" w:space="0"/>
              <w:right w:val="single" w:color="000000" w:sz="4" w:space="0"/>
            </w:tcBorders>
            <w:noWrap/>
            <w:vAlign w:val="center"/>
          </w:tcPr>
          <w:p w14:paraId="5BB84B97">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分值</w:t>
            </w:r>
          </w:p>
        </w:tc>
        <w:tc>
          <w:tcPr>
            <w:tcW w:w="6510" w:type="dxa"/>
            <w:tcBorders>
              <w:top w:val="single" w:color="000000" w:sz="4" w:space="0"/>
              <w:left w:val="single" w:color="000000" w:sz="4" w:space="0"/>
              <w:bottom w:val="single" w:color="000000" w:sz="4" w:space="0"/>
              <w:right w:val="single" w:color="000000" w:sz="4" w:space="0"/>
            </w:tcBorders>
            <w:noWrap/>
            <w:vAlign w:val="center"/>
          </w:tcPr>
          <w:p w14:paraId="426F2C2A">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评分标准</w:t>
            </w:r>
          </w:p>
        </w:tc>
        <w:tc>
          <w:tcPr>
            <w:tcW w:w="986" w:type="dxa"/>
            <w:tcBorders>
              <w:top w:val="single" w:color="000000" w:sz="4" w:space="0"/>
              <w:left w:val="single" w:color="000000" w:sz="4" w:space="0"/>
              <w:bottom w:val="single" w:color="000000" w:sz="4" w:space="0"/>
              <w:right w:val="single" w:color="000000" w:sz="4" w:space="0"/>
            </w:tcBorders>
            <w:noWrap/>
            <w:vAlign w:val="center"/>
          </w:tcPr>
          <w:p w14:paraId="33787EA9">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说 明</w:t>
            </w:r>
          </w:p>
        </w:tc>
      </w:tr>
      <w:tr w14:paraId="274CDC5F">
        <w:tblPrEx>
          <w:tblCellMar>
            <w:top w:w="0" w:type="dxa"/>
            <w:left w:w="108" w:type="dxa"/>
            <w:bottom w:w="0" w:type="dxa"/>
            <w:right w:w="108" w:type="dxa"/>
          </w:tblCellMar>
        </w:tblPrEx>
        <w:trPr>
          <w:trHeight w:val="2100" w:hRule="atLeast"/>
        </w:trPr>
        <w:tc>
          <w:tcPr>
            <w:tcW w:w="579" w:type="dxa"/>
            <w:tcBorders>
              <w:top w:val="single" w:color="000000" w:sz="4" w:space="0"/>
              <w:left w:val="single" w:color="000000" w:sz="4" w:space="0"/>
              <w:bottom w:val="single" w:color="000000" w:sz="4" w:space="0"/>
              <w:right w:val="single" w:color="000000" w:sz="4" w:space="0"/>
            </w:tcBorders>
            <w:noWrap/>
            <w:vAlign w:val="center"/>
          </w:tcPr>
          <w:p w14:paraId="2469B5C1">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1</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27951A58">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报价</w:t>
            </w:r>
          </w:p>
        </w:tc>
        <w:tc>
          <w:tcPr>
            <w:tcW w:w="860" w:type="dxa"/>
            <w:tcBorders>
              <w:top w:val="single" w:color="000000" w:sz="4" w:space="0"/>
              <w:left w:val="single" w:color="000000" w:sz="4" w:space="0"/>
              <w:bottom w:val="single" w:color="000000" w:sz="4" w:space="0"/>
              <w:right w:val="single" w:color="000000" w:sz="4" w:space="0"/>
            </w:tcBorders>
            <w:noWrap/>
            <w:vAlign w:val="center"/>
          </w:tcPr>
          <w:p w14:paraId="1A38D91A">
            <w:pPr>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40</w:t>
            </w:r>
          </w:p>
        </w:tc>
        <w:tc>
          <w:tcPr>
            <w:tcW w:w="6510" w:type="dxa"/>
            <w:tcBorders>
              <w:top w:val="single" w:color="000000" w:sz="4" w:space="0"/>
              <w:left w:val="single" w:color="000000" w:sz="4" w:space="0"/>
              <w:bottom w:val="single" w:color="000000" w:sz="4" w:space="0"/>
              <w:right w:val="single" w:color="000000" w:sz="4" w:space="0"/>
            </w:tcBorders>
            <w:noWrap/>
            <w:vAlign w:val="center"/>
          </w:tcPr>
          <w:p w14:paraId="0A041193">
            <w:pP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满足招标文件要求且投标价格最低的投标报价为评标基准价，其价格分为满分。其他供应商的价格分统一按照下列公式计算：投标报价得分=(评标基准价÷投标报价)×40%×100；（最低价基准法）</w:t>
            </w:r>
          </w:p>
        </w:tc>
        <w:tc>
          <w:tcPr>
            <w:tcW w:w="986" w:type="dxa"/>
            <w:tcBorders>
              <w:top w:val="single" w:color="000000" w:sz="4" w:space="0"/>
              <w:left w:val="single" w:color="000000" w:sz="4" w:space="0"/>
              <w:bottom w:val="single" w:color="000000" w:sz="4" w:space="0"/>
              <w:right w:val="single" w:color="000000" w:sz="4" w:space="0"/>
            </w:tcBorders>
            <w:noWrap/>
            <w:vAlign w:val="center"/>
          </w:tcPr>
          <w:p w14:paraId="250FC8B0">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共同评审因素</w:t>
            </w:r>
          </w:p>
        </w:tc>
      </w:tr>
      <w:tr w14:paraId="2E6C02BD">
        <w:tblPrEx>
          <w:tblCellMar>
            <w:top w:w="0" w:type="dxa"/>
            <w:left w:w="108" w:type="dxa"/>
            <w:bottom w:w="0" w:type="dxa"/>
            <w:right w:w="108" w:type="dxa"/>
          </w:tblCellMar>
        </w:tblPrEx>
        <w:trPr>
          <w:trHeight w:val="520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D6A5D">
            <w:pPr>
              <w:spacing w:line="320" w:lineRule="atLeast"/>
              <w:jc w:val="center"/>
              <w:rPr>
                <w:rFonts w:hint="eastAsia" w:ascii="仿宋" w:hAnsi="仿宋" w:eastAsia="仿宋" w:cs="仿宋"/>
                <w:kern w:val="1"/>
                <w:sz w:val="32"/>
                <w:szCs w:val="32"/>
                <w:lang w:val="en-US" w:eastAsia="zh-CN" w:bidi="ar-SA"/>
              </w:rPr>
            </w:pPr>
            <w:r>
              <w:rPr>
                <w:rFonts w:hint="eastAsia" w:ascii="仿宋" w:hAnsi="仿宋" w:eastAsia="仿宋" w:cs="仿宋"/>
                <w:kern w:val="1"/>
                <w:sz w:val="32"/>
                <w:szCs w:val="32"/>
                <w:lang w:val="en-US" w:eastAsia="zh-CN"/>
              </w:rPr>
              <w:t>2</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C682D">
            <w:pPr>
              <w:spacing w:line="320" w:lineRule="atLeast"/>
              <w:jc w:val="center"/>
              <w:rPr>
                <w:rFonts w:hint="eastAsia" w:ascii="仿宋" w:hAnsi="仿宋" w:eastAsia="仿宋" w:cs="仿宋"/>
                <w:sz w:val="32"/>
                <w:szCs w:val="32"/>
              </w:rPr>
            </w:pPr>
          </w:p>
          <w:p w14:paraId="53212459">
            <w:pPr>
              <w:spacing w:line="320" w:lineRule="atLeas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样品质量</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4F0CB">
            <w:pPr>
              <w:rPr>
                <w:rFonts w:hint="default" w:ascii="仿宋" w:hAnsi="仿宋" w:eastAsia="仿宋" w:cs="仿宋"/>
                <w:kern w:val="2"/>
                <w:sz w:val="32"/>
                <w:szCs w:val="32"/>
                <w:lang w:val="en-US" w:eastAsia="zh-CN" w:bidi="ar-SA"/>
              </w:rPr>
            </w:pPr>
            <w:r>
              <w:rPr>
                <w:rFonts w:hint="eastAsia" w:ascii="仿宋" w:hAnsi="仿宋" w:eastAsia="仿宋" w:cs="仿宋"/>
                <w:kern w:val="1"/>
                <w:sz w:val="32"/>
                <w:szCs w:val="32"/>
                <w:lang w:val="en-US" w:eastAsia="zh-CN"/>
              </w:rPr>
              <w:t>50</w:t>
            </w:r>
          </w:p>
        </w:tc>
        <w:tc>
          <w:tcPr>
            <w:tcW w:w="6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F873E">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对供应商提供的样品根据以下标准进行评审：①产品质量40分依据投标人提供的</w:t>
            </w:r>
            <w:r>
              <w:rPr>
                <w:rFonts w:hint="eastAsia" w:ascii="仿宋" w:hAnsi="仿宋" w:eastAsia="仿宋" w:cs="仿宋"/>
                <w:color w:val="auto"/>
                <w:sz w:val="32"/>
                <w:szCs w:val="32"/>
                <w:lang w:val="en-US" w:eastAsia="zh-CN"/>
              </w:rPr>
              <w:t>产品的材质，生产工艺等资料以及</w:t>
            </w:r>
            <w:r>
              <w:rPr>
                <w:rFonts w:hint="eastAsia" w:ascii="仿宋" w:hAnsi="仿宋" w:eastAsia="仿宋" w:cs="仿宋"/>
                <w:sz w:val="32"/>
                <w:szCs w:val="32"/>
                <w:lang w:val="en-US" w:eastAsia="zh-CN"/>
              </w:rPr>
              <w:t>产品样品(根据采购文件“第五章 二、项目清单及预算单价”中带</w:t>
            </w:r>
            <w:r>
              <w:rPr>
                <w:rFonts w:hint="default" w:ascii="Times New Roman" w:hAnsi="Times New Roman" w:eastAsia="仿宋" w:cs="Times New Roman"/>
                <w:i w:val="0"/>
                <w:iCs w:val="0"/>
                <w:color w:val="000000"/>
                <w:kern w:val="0"/>
                <w:sz w:val="24"/>
                <w:szCs w:val="24"/>
                <w:u w:val="none"/>
                <w:lang w:val="en-US" w:eastAsia="zh-CN" w:bidi="ar"/>
              </w:rPr>
              <w:t>★</w:t>
            </w:r>
            <w:r>
              <w:rPr>
                <w:rFonts w:hint="eastAsia" w:ascii="仿宋" w:hAnsi="仿宋" w:eastAsia="仿宋" w:cs="仿宋"/>
                <w:sz w:val="32"/>
                <w:szCs w:val="32"/>
                <w:lang w:val="en-US" w:eastAsia="zh-CN"/>
              </w:rPr>
              <w:t>的10项产品要求带相应样品)由评审小组进行综合比选评分，最高40分；</w:t>
            </w:r>
          </w:p>
          <w:p w14:paraId="4CB3EB93">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②产品的齐全性10分</w:t>
            </w:r>
          </w:p>
          <w:p w14:paraId="5FBCF73C">
            <w:pP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依据投标人提供的产品规格型号进行比选评审，提供的最齐的投标人为满分10分，缺一项扣1分，直到扣完为止；），完全满足要求得满分50分。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32E6A">
            <w:pPr>
              <w:spacing w:line="320" w:lineRule="atLeas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技术类评审因素</w:t>
            </w:r>
          </w:p>
        </w:tc>
      </w:tr>
      <w:tr w14:paraId="07591FDB">
        <w:tblPrEx>
          <w:tblCellMar>
            <w:top w:w="0" w:type="dxa"/>
            <w:left w:w="108" w:type="dxa"/>
            <w:bottom w:w="0" w:type="dxa"/>
            <w:right w:w="108" w:type="dxa"/>
          </w:tblCellMar>
        </w:tblPrEx>
        <w:trPr>
          <w:trHeight w:val="1066"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1B82A">
            <w:pPr>
              <w:spacing w:line="320" w:lineRule="atLeast"/>
              <w:jc w:val="center"/>
              <w:rPr>
                <w:rFonts w:hint="eastAsia" w:ascii="仿宋" w:hAnsi="仿宋" w:eastAsia="仿宋" w:cs="仿宋"/>
                <w:kern w:val="1"/>
                <w:sz w:val="32"/>
                <w:szCs w:val="32"/>
                <w:lang w:val="en-US" w:eastAsia="zh-CN" w:bidi="ar-SA"/>
              </w:rPr>
            </w:pPr>
            <w:r>
              <w:rPr>
                <w:rFonts w:hint="eastAsia" w:ascii="仿宋" w:hAnsi="仿宋" w:eastAsia="仿宋" w:cs="仿宋"/>
                <w:kern w:val="1"/>
                <w:sz w:val="32"/>
                <w:szCs w:val="32"/>
                <w:lang w:val="en-US" w:eastAsia="zh-CN"/>
              </w:rPr>
              <w:t>3</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CD87">
            <w:pPr>
              <w:spacing w:line="320" w:lineRule="atLeas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售后方案</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10B4">
            <w:pPr>
              <w:rPr>
                <w:rFonts w:hint="eastAsia" w:ascii="仿宋" w:hAnsi="仿宋" w:eastAsia="仿宋" w:cs="仿宋"/>
                <w:kern w:val="1"/>
                <w:sz w:val="32"/>
                <w:szCs w:val="32"/>
                <w:lang w:val="en-US" w:eastAsia="zh-CN" w:bidi="ar-SA"/>
              </w:rPr>
            </w:pPr>
            <w:r>
              <w:rPr>
                <w:rFonts w:hint="eastAsia" w:ascii="仿宋" w:hAnsi="仿宋" w:eastAsia="仿宋" w:cs="仿宋"/>
                <w:kern w:val="1"/>
                <w:sz w:val="32"/>
                <w:szCs w:val="32"/>
                <w:lang w:val="en-US" w:eastAsia="zh-CN"/>
              </w:rPr>
              <w:t>10</w:t>
            </w:r>
          </w:p>
        </w:tc>
        <w:tc>
          <w:tcPr>
            <w:tcW w:w="6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E50EE">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服务方案进行综合评审：项目实施及售后服务方案包括但不限于①供货计划以投标文件为准。（包含但不限于产品出入库管理、配送流程）、②产品质量保证措施、③退、换货处理方案、④售后服务人员配备及职责分工⑤售后应急预案、技术支持。每项完整且合理得2分。</w:t>
            </w:r>
          </w:p>
          <w:p w14:paraId="496E637C">
            <w:pPr>
              <w:rPr>
                <w:rFonts w:hint="eastAsia" w:ascii="仿宋" w:hAnsi="仿宋" w:eastAsia="仿宋" w:cs="仿宋"/>
                <w:kern w:val="1"/>
                <w:sz w:val="32"/>
                <w:szCs w:val="32"/>
                <w:lang w:val="en-US" w:eastAsia="zh-CN" w:bidi="ar-SA"/>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F114F">
            <w:pPr>
              <w:spacing w:line="320" w:lineRule="atLeast"/>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技术类评审因素</w:t>
            </w:r>
          </w:p>
        </w:tc>
      </w:tr>
    </w:tbl>
    <w:p w14:paraId="54777BBE">
      <w:pPr>
        <w:rPr>
          <w:rFonts w:hint="eastAsia" w:ascii="黑体" w:hAnsi="黑体" w:eastAsia="黑体" w:cs="黑体"/>
          <w:lang w:eastAsia="zh-CN"/>
        </w:rPr>
      </w:pPr>
    </w:p>
    <w:p w14:paraId="380FC1B4">
      <w:pPr>
        <w:rPr>
          <w:rFonts w:hint="eastAsia" w:ascii="黑体" w:hAnsi="黑体" w:eastAsia="黑体" w:cs="黑体"/>
          <w:lang w:eastAsia="zh-CN"/>
        </w:rPr>
      </w:pPr>
    </w:p>
    <w:sectPr>
      <w:headerReference r:id="rId4" w:type="first"/>
      <w:footerReference r:id="rId6" w:type="first"/>
      <w:headerReference r:id="rId3" w:type="default"/>
      <w:footerReference r:id="rId5" w:type="default"/>
      <w:pgSz w:w="11906" w:h="16838"/>
      <w:pgMar w:top="1134" w:right="850" w:bottom="907" w:left="1134" w:header="850" w:footer="992" w:gutter="0"/>
      <w:pgBorders>
        <w:top w:val="none" w:sz="0" w:space="0"/>
        <w:left w:val="none" w:sz="0" w:space="0"/>
        <w:bottom w:val="none" w:sz="0" w:space="0"/>
        <w:right w:val="none" w:sz="0" w:space="0"/>
      </w:pgBorders>
      <w:pgNumType w:fmt="decimal"/>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13C97">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850F4">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3850F4">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E9D00">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86AE76">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F86AE76">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2C9B8">
    <w:pPr>
      <w:pStyle w:val="16"/>
      <w:pBdr>
        <w:bottom w:val="none" w:color="auto" w:sz="0" w:space="1"/>
      </w:pBdr>
      <w:jc w:val="both"/>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FE0BA">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B0FD13"/>
    <w:multiLevelType w:val="singleLevel"/>
    <w:tmpl w:val="C0B0FD13"/>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mZmFmMGFkNTkxMTc3Y2Q4ODdmNWVhNTFmYjU5MjcifQ=="/>
  </w:docVars>
  <w:rsids>
    <w:rsidRoot w:val="20B86F62"/>
    <w:rsid w:val="00FE51BA"/>
    <w:rsid w:val="01724615"/>
    <w:rsid w:val="01AC44D5"/>
    <w:rsid w:val="01DA1F83"/>
    <w:rsid w:val="02653FAC"/>
    <w:rsid w:val="038264FB"/>
    <w:rsid w:val="03E45948"/>
    <w:rsid w:val="03EB6F22"/>
    <w:rsid w:val="046A643B"/>
    <w:rsid w:val="047A7398"/>
    <w:rsid w:val="04976AF6"/>
    <w:rsid w:val="05813897"/>
    <w:rsid w:val="05B93485"/>
    <w:rsid w:val="05DD44EC"/>
    <w:rsid w:val="05FA4A68"/>
    <w:rsid w:val="06C83EF1"/>
    <w:rsid w:val="076A42FA"/>
    <w:rsid w:val="07954271"/>
    <w:rsid w:val="07E32607"/>
    <w:rsid w:val="083F7233"/>
    <w:rsid w:val="08570094"/>
    <w:rsid w:val="0892424A"/>
    <w:rsid w:val="08A100E8"/>
    <w:rsid w:val="08D706EB"/>
    <w:rsid w:val="08DB4870"/>
    <w:rsid w:val="09281C73"/>
    <w:rsid w:val="092B0852"/>
    <w:rsid w:val="0A0C3321"/>
    <w:rsid w:val="0A5766D2"/>
    <w:rsid w:val="0AA252F0"/>
    <w:rsid w:val="0B4B5BCA"/>
    <w:rsid w:val="0B5B6EA7"/>
    <w:rsid w:val="0B9B184D"/>
    <w:rsid w:val="0BBF2600"/>
    <w:rsid w:val="0BD81C2A"/>
    <w:rsid w:val="0C3E61B9"/>
    <w:rsid w:val="0C7E238D"/>
    <w:rsid w:val="0DA12370"/>
    <w:rsid w:val="0DBF0EC4"/>
    <w:rsid w:val="0DE40DBE"/>
    <w:rsid w:val="0E672DB3"/>
    <w:rsid w:val="0E904937"/>
    <w:rsid w:val="0E9E1831"/>
    <w:rsid w:val="0EAB0093"/>
    <w:rsid w:val="0F225786"/>
    <w:rsid w:val="0FCE2C6B"/>
    <w:rsid w:val="107F49DA"/>
    <w:rsid w:val="10B03C9B"/>
    <w:rsid w:val="11103FB2"/>
    <w:rsid w:val="11106DD4"/>
    <w:rsid w:val="113065C7"/>
    <w:rsid w:val="11551C0D"/>
    <w:rsid w:val="11630C29"/>
    <w:rsid w:val="12374305"/>
    <w:rsid w:val="12AB3D92"/>
    <w:rsid w:val="132D67B3"/>
    <w:rsid w:val="13320F8E"/>
    <w:rsid w:val="13E72023"/>
    <w:rsid w:val="142A2C97"/>
    <w:rsid w:val="15246309"/>
    <w:rsid w:val="159705C2"/>
    <w:rsid w:val="15EC2259"/>
    <w:rsid w:val="182F44F3"/>
    <w:rsid w:val="184E41FF"/>
    <w:rsid w:val="1865790E"/>
    <w:rsid w:val="18736C61"/>
    <w:rsid w:val="189E6B7E"/>
    <w:rsid w:val="18E41C4F"/>
    <w:rsid w:val="18EA25BB"/>
    <w:rsid w:val="193B3817"/>
    <w:rsid w:val="19497A6B"/>
    <w:rsid w:val="1998123A"/>
    <w:rsid w:val="19DF1744"/>
    <w:rsid w:val="1A8B6B5A"/>
    <w:rsid w:val="1AE736E0"/>
    <w:rsid w:val="1AF5353D"/>
    <w:rsid w:val="1B493578"/>
    <w:rsid w:val="1B5723EF"/>
    <w:rsid w:val="1B93321C"/>
    <w:rsid w:val="1BAD400C"/>
    <w:rsid w:val="1C380FAC"/>
    <w:rsid w:val="1C68030F"/>
    <w:rsid w:val="1D3B5982"/>
    <w:rsid w:val="1D623594"/>
    <w:rsid w:val="1DE81A96"/>
    <w:rsid w:val="1E4521C9"/>
    <w:rsid w:val="1EC85776"/>
    <w:rsid w:val="1F0B1E38"/>
    <w:rsid w:val="1F176598"/>
    <w:rsid w:val="1F782175"/>
    <w:rsid w:val="1FFB4E00"/>
    <w:rsid w:val="200C1DCC"/>
    <w:rsid w:val="200E45F1"/>
    <w:rsid w:val="2024443A"/>
    <w:rsid w:val="20B62B46"/>
    <w:rsid w:val="20B86F62"/>
    <w:rsid w:val="20DA469D"/>
    <w:rsid w:val="21141E9E"/>
    <w:rsid w:val="219C0C5F"/>
    <w:rsid w:val="223E3923"/>
    <w:rsid w:val="224A15B2"/>
    <w:rsid w:val="22CD72A0"/>
    <w:rsid w:val="22DC6C27"/>
    <w:rsid w:val="230709BE"/>
    <w:rsid w:val="232E6BE4"/>
    <w:rsid w:val="2333299E"/>
    <w:rsid w:val="23B92E0F"/>
    <w:rsid w:val="24640781"/>
    <w:rsid w:val="24972E1D"/>
    <w:rsid w:val="2575459C"/>
    <w:rsid w:val="258F1C50"/>
    <w:rsid w:val="260C2C13"/>
    <w:rsid w:val="26DE5391"/>
    <w:rsid w:val="26F92D9C"/>
    <w:rsid w:val="270D3904"/>
    <w:rsid w:val="27727EF2"/>
    <w:rsid w:val="27E167C8"/>
    <w:rsid w:val="27E8188C"/>
    <w:rsid w:val="27FC6D6D"/>
    <w:rsid w:val="280F7F64"/>
    <w:rsid w:val="286E79EF"/>
    <w:rsid w:val="295D2E54"/>
    <w:rsid w:val="29E733A5"/>
    <w:rsid w:val="29EC6ACA"/>
    <w:rsid w:val="2A6F6F5A"/>
    <w:rsid w:val="2A752D03"/>
    <w:rsid w:val="2A954942"/>
    <w:rsid w:val="2AB93E05"/>
    <w:rsid w:val="2AD02384"/>
    <w:rsid w:val="2B4772A9"/>
    <w:rsid w:val="2B4A4982"/>
    <w:rsid w:val="2B6C2AA5"/>
    <w:rsid w:val="2BBE2380"/>
    <w:rsid w:val="2C3A64AA"/>
    <w:rsid w:val="2C603C27"/>
    <w:rsid w:val="2CC9483E"/>
    <w:rsid w:val="2CD61AC0"/>
    <w:rsid w:val="2D003A0D"/>
    <w:rsid w:val="2D225054"/>
    <w:rsid w:val="2D3E76EB"/>
    <w:rsid w:val="2D675D4F"/>
    <w:rsid w:val="2DAD2928"/>
    <w:rsid w:val="2E3D6C9E"/>
    <w:rsid w:val="2E681D4B"/>
    <w:rsid w:val="2E763F41"/>
    <w:rsid w:val="2ED755ED"/>
    <w:rsid w:val="2EFA558F"/>
    <w:rsid w:val="2EFF3B7B"/>
    <w:rsid w:val="2F2D5CF3"/>
    <w:rsid w:val="2FFD053A"/>
    <w:rsid w:val="305074F8"/>
    <w:rsid w:val="30567424"/>
    <w:rsid w:val="30A47F0F"/>
    <w:rsid w:val="31AE2E30"/>
    <w:rsid w:val="31D17580"/>
    <w:rsid w:val="32145B6C"/>
    <w:rsid w:val="32482F63"/>
    <w:rsid w:val="32887A79"/>
    <w:rsid w:val="32D305D1"/>
    <w:rsid w:val="3367096B"/>
    <w:rsid w:val="34015BA1"/>
    <w:rsid w:val="34104944"/>
    <w:rsid w:val="34607C42"/>
    <w:rsid w:val="34AD3121"/>
    <w:rsid w:val="35850C85"/>
    <w:rsid w:val="358537EA"/>
    <w:rsid w:val="36206E51"/>
    <w:rsid w:val="3645059F"/>
    <w:rsid w:val="36F11E7C"/>
    <w:rsid w:val="36FA0C0E"/>
    <w:rsid w:val="37564C34"/>
    <w:rsid w:val="37AF0C3F"/>
    <w:rsid w:val="37BF750D"/>
    <w:rsid w:val="381338B3"/>
    <w:rsid w:val="387820A1"/>
    <w:rsid w:val="38FB5099"/>
    <w:rsid w:val="391D2725"/>
    <w:rsid w:val="39241426"/>
    <w:rsid w:val="3A0A5821"/>
    <w:rsid w:val="3A13303C"/>
    <w:rsid w:val="3AE30FAC"/>
    <w:rsid w:val="3B3A67B9"/>
    <w:rsid w:val="3B572D45"/>
    <w:rsid w:val="3BB22FC4"/>
    <w:rsid w:val="3BB47094"/>
    <w:rsid w:val="3BD82555"/>
    <w:rsid w:val="3C396CD8"/>
    <w:rsid w:val="3D912EF9"/>
    <w:rsid w:val="3DA25E25"/>
    <w:rsid w:val="3E103198"/>
    <w:rsid w:val="3E346E0B"/>
    <w:rsid w:val="3E5C675F"/>
    <w:rsid w:val="3E817133"/>
    <w:rsid w:val="3EBE1131"/>
    <w:rsid w:val="3F3512E9"/>
    <w:rsid w:val="3F541632"/>
    <w:rsid w:val="3FE341E0"/>
    <w:rsid w:val="4003626C"/>
    <w:rsid w:val="410C5355"/>
    <w:rsid w:val="416F0B2D"/>
    <w:rsid w:val="41817FB6"/>
    <w:rsid w:val="41894D39"/>
    <w:rsid w:val="41A91634"/>
    <w:rsid w:val="41BF3579"/>
    <w:rsid w:val="41C408EB"/>
    <w:rsid w:val="41E85D9F"/>
    <w:rsid w:val="421364F5"/>
    <w:rsid w:val="426D0D62"/>
    <w:rsid w:val="42893EDE"/>
    <w:rsid w:val="42C02DF3"/>
    <w:rsid w:val="42CD5B5D"/>
    <w:rsid w:val="43102EB4"/>
    <w:rsid w:val="431A22B8"/>
    <w:rsid w:val="43274BBB"/>
    <w:rsid w:val="439A1C32"/>
    <w:rsid w:val="43C05837"/>
    <w:rsid w:val="43EA5A8B"/>
    <w:rsid w:val="440E56DA"/>
    <w:rsid w:val="443E01E7"/>
    <w:rsid w:val="44665196"/>
    <w:rsid w:val="44CD6391"/>
    <w:rsid w:val="44D30BA5"/>
    <w:rsid w:val="44D66D93"/>
    <w:rsid w:val="44E060BF"/>
    <w:rsid w:val="45484D77"/>
    <w:rsid w:val="45976AE3"/>
    <w:rsid w:val="45D1027C"/>
    <w:rsid w:val="46653F5C"/>
    <w:rsid w:val="4670116D"/>
    <w:rsid w:val="46BF177E"/>
    <w:rsid w:val="46CC0FBC"/>
    <w:rsid w:val="46F821E8"/>
    <w:rsid w:val="47E92A18"/>
    <w:rsid w:val="48036373"/>
    <w:rsid w:val="484F3834"/>
    <w:rsid w:val="486A1208"/>
    <w:rsid w:val="487E3CCE"/>
    <w:rsid w:val="491D7010"/>
    <w:rsid w:val="49F61C6A"/>
    <w:rsid w:val="4A2F0F8F"/>
    <w:rsid w:val="4B21070C"/>
    <w:rsid w:val="4C6D260E"/>
    <w:rsid w:val="4CA65850"/>
    <w:rsid w:val="4D4867BB"/>
    <w:rsid w:val="4D7854C0"/>
    <w:rsid w:val="4E1C022A"/>
    <w:rsid w:val="4E1E1D89"/>
    <w:rsid w:val="4F8D071A"/>
    <w:rsid w:val="4FA771C2"/>
    <w:rsid w:val="4FDC7DDA"/>
    <w:rsid w:val="5003209D"/>
    <w:rsid w:val="508E2B4E"/>
    <w:rsid w:val="510A3E6F"/>
    <w:rsid w:val="51233D82"/>
    <w:rsid w:val="524A480D"/>
    <w:rsid w:val="5263348D"/>
    <w:rsid w:val="527E7420"/>
    <w:rsid w:val="5292301A"/>
    <w:rsid w:val="52C10CD7"/>
    <w:rsid w:val="52F64CB8"/>
    <w:rsid w:val="52FB39A7"/>
    <w:rsid w:val="531641E9"/>
    <w:rsid w:val="5446604D"/>
    <w:rsid w:val="547E1AE0"/>
    <w:rsid w:val="5495528E"/>
    <w:rsid w:val="54F554AC"/>
    <w:rsid w:val="551A0D5D"/>
    <w:rsid w:val="55EE4C06"/>
    <w:rsid w:val="561A148B"/>
    <w:rsid w:val="565B213D"/>
    <w:rsid w:val="56D444B4"/>
    <w:rsid w:val="572D0183"/>
    <w:rsid w:val="57567F4A"/>
    <w:rsid w:val="57667B7B"/>
    <w:rsid w:val="578D66D2"/>
    <w:rsid w:val="58367041"/>
    <w:rsid w:val="583A1E71"/>
    <w:rsid w:val="584A40DF"/>
    <w:rsid w:val="587813EB"/>
    <w:rsid w:val="589814E3"/>
    <w:rsid w:val="58B969E6"/>
    <w:rsid w:val="58C42CE6"/>
    <w:rsid w:val="59035A6B"/>
    <w:rsid w:val="592C7507"/>
    <w:rsid w:val="599907F5"/>
    <w:rsid w:val="59A37B89"/>
    <w:rsid w:val="59D35B7E"/>
    <w:rsid w:val="5AD77D82"/>
    <w:rsid w:val="5B134CBA"/>
    <w:rsid w:val="5B214FE3"/>
    <w:rsid w:val="5C557763"/>
    <w:rsid w:val="5CC74DB0"/>
    <w:rsid w:val="5DA41796"/>
    <w:rsid w:val="5DC167D7"/>
    <w:rsid w:val="5ED91289"/>
    <w:rsid w:val="5F0E08C6"/>
    <w:rsid w:val="5F5075CA"/>
    <w:rsid w:val="5F7007A2"/>
    <w:rsid w:val="5F85487D"/>
    <w:rsid w:val="5FB650D9"/>
    <w:rsid w:val="6096215E"/>
    <w:rsid w:val="62B86D17"/>
    <w:rsid w:val="62C824CA"/>
    <w:rsid w:val="642A2386"/>
    <w:rsid w:val="643B5481"/>
    <w:rsid w:val="64677320"/>
    <w:rsid w:val="64D6505C"/>
    <w:rsid w:val="653C0392"/>
    <w:rsid w:val="65457634"/>
    <w:rsid w:val="6586792A"/>
    <w:rsid w:val="65DD20B3"/>
    <w:rsid w:val="662C503A"/>
    <w:rsid w:val="66BB543F"/>
    <w:rsid w:val="66C47D68"/>
    <w:rsid w:val="67A45BAF"/>
    <w:rsid w:val="67CF5796"/>
    <w:rsid w:val="6855309E"/>
    <w:rsid w:val="68B23C16"/>
    <w:rsid w:val="69264D03"/>
    <w:rsid w:val="694F76A8"/>
    <w:rsid w:val="69884565"/>
    <w:rsid w:val="69F16575"/>
    <w:rsid w:val="69FE6269"/>
    <w:rsid w:val="6A370C20"/>
    <w:rsid w:val="6A694D9B"/>
    <w:rsid w:val="6B110ED0"/>
    <w:rsid w:val="6B3D74AC"/>
    <w:rsid w:val="6BF5199F"/>
    <w:rsid w:val="6C81461E"/>
    <w:rsid w:val="6CE610BF"/>
    <w:rsid w:val="6CED312F"/>
    <w:rsid w:val="6D1916FD"/>
    <w:rsid w:val="6D226C43"/>
    <w:rsid w:val="6D535020"/>
    <w:rsid w:val="6DCF5925"/>
    <w:rsid w:val="6E383ABA"/>
    <w:rsid w:val="6E412EFC"/>
    <w:rsid w:val="6E8B493F"/>
    <w:rsid w:val="6EA3545A"/>
    <w:rsid w:val="6F9F7F7D"/>
    <w:rsid w:val="719A4F83"/>
    <w:rsid w:val="71B15F38"/>
    <w:rsid w:val="71DE50A5"/>
    <w:rsid w:val="722B548E"/>
    <w:rsid w:val="722E4AEA"/>
    <w:rsid w:val="73683978"/>
    <w:rsid w:val="73F43F5E"/>
    <w:rsid w:val="7438150C"/>
    <w:rsid w:val="746F037C"/>
    <w:rsid w:val="74977C4C"/>
    <w:rsid w:val="74B0661C"/>
    <w:rsid w:val="74F82EAA"/>
    <w:rsid w:val="753E6D6A"/>
    <w:rsid w:val="75457DB7"/>
    <w:rsid w:val="7563067A"/>
    <w:rsid w:val="75E55D62"/>
    <w:rsid w:val="76466533"/>
    <w:rsid w:val="769413F2"/>
    <w:rsid w:val="77F97E1C"/>
    <w:rsid w:val="785111E8"/>
    <w:rsid w:val="78E831F4"/>
    <w:rsid w:val="79A15BA9"/>
    <w:rsid w:val="79AC141B"/>
    <w:rsid w:val="79B51E35"/>
    <w:rsid w:val="79EA27D4"/>
    <w:rsid w:val="7AE23540"/>
    <w:rsid w:val="7BE17F0A"/>
    <w:rsid w:val="7C1A41A7"/>
    <w:rsid w:val="7C29457B"/>
    <w:rsid w:val="7CE9423F"/>
    <w:rsid w:val="7D9A1A1C"/>
    <w:rsid w:val="7E163DF2"/>
    <w:rsid w:val="7E1D587C"/>
    <w:rsid w:val="7E220861"/>
    <w:rsid w:val="7E6F3B0D"/>
    <w:rsid w:val="7E9A50CB"/>
    <w:rsid w:val="7EE2433D"/>
    <w:rsid w:val="7F1A184B"/>
    <w:rsid w:val="7F4A08A0"/>
    <w:rsid w:val="7F956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0"/>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7"/>
    <w:qFormat/>
    <w:uiPriority w:val="0"/>
    <w:pPr>
      <w:keepNext/>
      <w:keepLines/>
      <w:spacing w:beforeLines="0" w:beforeAutospacing="0" w:afterLines="0" w:afterAutospacing="0" w:line="360" w:lineRule="auto"/>
      <w:jc w:val="center"/>
      <w:outlineLvl w:val="0"/>
    </w:pPr>
    <w:rPr>
      <w:rFonts w:hint="eastAsia" w:ascii="Times New Roman" w:hAnsi="Times New Roman" w:eastAsia="宋体"/>
      <w:b/>
      <w:color w:val="000000"/>
      <w:kern w:val="44"/>
      <w:sz w:val="44"/>
      <w:lang w:val="zh-CN"/>
    </w:rPr>
  </w:style>
  <w:style w:type="paragraph" w:styleId="4">
    <w:name w:val="heading 2"/>
    <w:basedOn w:val="1"/>
    <w:next w:val="1"/>
    <w:link w:val="37"/>
    <w:qFormat/>
    <w:uiPriority w:val="9"/>
    <w:pPr>
      <w:keepNext/>
      <w:keepLines/>
      <w:spacing w:before="260" w:after="260" w:line="240" w:lineRule="auto"/>
      <w:jc w:val="center"/>
      <w:outlineLvl w:val="1"/>
    </w:pPr>
    <w:rPr>
      <w:rFonts w:ascii="Cambria" w:hAnsi="Cambria" w:eastAsia="宋体"/>
      <w:b/>
      <w:bCs/>
      <w:kern w:val="0"/>
      <w:sz w:val="28"/>
      <w:szCs w:val="32"/>
    </w:rPr>
  </w:style>
  <w:style w:type="paragraph" w:styleId="5">
    <w:name w:val="heading 3"/>
    <w:basedOn w:val="1"/>
    <w:next w:val="6"/>
    <w:qFormat/>
    <w:uiPriority w:val="0"/>
    <w:pPr>
      <w:keepNext/>
      <w:keepLines/>
      <w:spacing w:before="260" w:after="260" w:line="416" w:lineRule="auto"/>
      <w:outlineLvl w:val="2"/>
    </w:pPr>
    <w:rPr>
      <w:b/>
      <w:bCs/>
      <w:kern w:val="0"/>
      <w:sz w:val="32"/>
      <w:szCs w:val="32"/>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customStyle="1" w:styleId="2">
    <w:name w:val="Index1"/>
    <w:basedOn w:val="1"/>
    <w:next w:val="1"/>
    <w:qFormat/>
    <w:uiPriority w:val="0"/>
    <w:pPr>
      <w:jc w:val="both"/>
      <w:textAlignment w:val="baseline"/>
    </w:pPr>
    <w:rPr>
      <w:rFonts w:eastAsia="仿宋"/>
      <w:kern w:val="2"/>
      <w:sz w:val="21"/>
      <w:szCs w:val="24"/>
      <w:lang w:val="en-US" w:eastAsia="zh-CN" w:bidi="ar-SA"/>
    </w:rPr>
  </w:style>
  <w:style w:type="paragraph" w:styleId="6">
    <w:name w:val="Normal Indent"/>
    <w:basedOn w:val="1"/>
    <w:next w:val="7"/>
    <w:qFormat/>
    <w:uiPriority w:val="0"/>
    <w:pPr>
      <w:autoSpaceDE w:val="0"/>
      <w:autoSpaceDN w:val="0"/>
      <w:adjustRightInd w:val="0"/>
      <w:ind w:firstLine="420"/>
      <w:jc w:val="left"/>
    </w:pPr>
    <w:rPr>
      <w:rFonts w:ascii="宋体"/>
      <w:kern w:val="0"/>
      <w:sz w:val="24"/>
      <w:szCs w:val="20"/>
    </w:rPr>
  </w:style>
  <w:style w:type="paragraph" w:styleId="7">
    <w:name w:val="Body Text First Indent 2"/>
    <w:basedOn w:val="8"/>
    <w:qFormat/>
    <w:uiPriority w:val="0"/>
    <w:pPr>
      <w:ind w:firstLine="420" w:firstLineChars="200"/>
    </w:pPr>
  </w:style>
  <w:style w:type="paragraph" w:styleId="8">
    <w:name w:val="Body Text Indent"/>
    <w:basedOn w:val="1"/>
    <w:next w:val="9"/>
    <w:qFormat/>
    <w:uiPriority w:val="0"/>
    <w:pPr>
      <w:spacing w:after="120" w:afterLines="0"/>
      <w:ind w:left="420" w:leftChars="200"/>
    </w:pPr>
  </w:style>
  <w:style w:type="paragraph" w:styleId="9">
    <w:name w:val="envelope return"/>
    <w:basedOn w:val="1"/>
    <w:qFormat/>
    <w:uiPriority w:val="0"/>
    <w:pPr>
      <w:snapToGrid w:val="0"/>
    </w:pPr>
    <w:rPr>
      <w:rFonts w:ascii="Arial" w:hAnsi="Arial"/>
    </w:rPr>
  </w:style>
  <w:style w:type="paragraph" w:styleId="10">
    <w:name w:val="Document Map"/>
    <w:basedOn w:val="1"/>
    <w:next w:val="1"/>
    <w:qFormat/>
    <w:uiPriority w:val="0"/>
    <w:rPr>
      <w:rFonts w:ascii="宋体"/>
      <w:sz w:val="18"/>
      <w:szCs w:val="18"/>
    </w:rPr>
  </w:style>
  <w:style w:type="paragraph" w:styleId="11">
    <w:name w:val="Body Text"/>
    <w:basedOn w:val="1"/>
    <w:qFormat/>
    <w:uiPriority w:val="0"/>
    <w:pPr>
      <w:spacing w:after="120" w:afterLines="0" w:afterAutospacing="0"/>
    </w:pPr>
  </w:style>
  <w:style w:type="paragraph" w:styleId="12">
    <w:name w:val="toc 3"/>
    <w:basedOn w:val="1"/>
    <w:next w:val="1"/>
    <w:qFormat/>
    <w:uiPriority w:val="0"/>
    <w:pPr>
      <w:ind w:left="840" w:leftChars="400"/>
    </w:pPr>
  </w:style>
  <w:style w:type="paragraph" w:styleId="13">
    <w:name w:val="Plain Text"/>
    <w:basedOn w:val="1"/>
    <w:qFormat/>
    <w:uiPriority w:val="0"/>
    <w:rPr>
      <w:rFonts w:ascii="宋体" w:hAnsi="Courier New"/>
      <w:szCs w:val="20"/>
    </w:rPr>
  </w:style>
  <w:style w:type="paragraph" w:styleId="14">
    <w:name w:val="Body Text Indent 2"/>
    <w:basedOn w:val="1"/>
    <w:qFormat/>
    <w:uiPriority w:val="0"/>
    <w:pPr>
      <w:spacing w:after="120" w:line="480" w:lineRule="auto"/>
      <w:ind w:left="420" w:leftChars="200"/>
    </w:p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tabs>
        <w:tab w:val="right" w:leader="dot" w:pos="9628"/>
      </w:tabs>
      <w:spacing w:line="360" w:lineRule="auto"/>
      <w:jc w:val="center"/>
    </w:pPr>
  </w:style>
  <w:style w:type="paragraph" w:styleId="1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9">
    <w:name w:val="Body Text First Indent"/>
    <w:basedOn w:val="11"/>
    <w:qFormat/>
    <w:uiPriority w:val="0"/>
    <w:pPr>
      <w:ind w:firstLine="420" w:firstLineChars="100"/>
    </w:pPr>
    <w:rPr>
      <w:rFonts w:ascii="Times New Roman" w:hAnsi="Times New Roman" w:eastAsia="宋体" w:cs="Times New Roman"/>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style>
  <w:style w:type="character" w:styleId="25">
    <w:name w:val="Hyperlink"/>
    <w:qFormat/>
    <w:uiPriority w:val="0"/>
    <w:rPr>
      <w:color w:val="0000FF"/>
      <w:u w:val="single"/>
    </w:rPr>
  </w:style>
  <w:style w:type="paragraph" w:styleId="26">
    <w:name w:val="Quote"/>
    <w:basedOn w:val="1"/>
    <w:next w:val="1"/>
    <w:qFormat/>
    <w:uiPriority w:val="0"/>
    <w:rPr>
      <w:i/>
      <w:iCs/>
      <w:color w:val="000000"/>
      <w:szCs w:val="22"/>
    </w:rPr>
  </w:style>
  <w:style w:type="character" w:customStyle="1" w:styleId="27">
    <w:name w:val="标题 1 Char"/>
    <w:link w:val="3"/>
    <w:qFormat/>
    <w:uiPriority w:val="0"/>
    <w:rPr>
      <w:rFonts w:hint="eastAsia" w:ascii="Times New Roman" w:hAnsi="Times New Roman" w:eastAsia="宋体"/>
      <w:b/>
      <w:color w:val="000000"/>
      <w:kern w:val="44"/>
      <w:sz w:val="44"/>
      <w:lang w:val="zh-CN"/>
    </w:rPr>
  </w:style>
  <w:style w:type="paragraph" w:customStyle="1" w:styleId="28">
    <w:name w:val="正文首行缩进两字符"/>
    <w:basedOn w:val="1"/>
    <w:qFormat/>
    <w:uiPriority w:val="0"/>
    <w:pPr>
      <w:spacing w:line="360" w:lineRule="auto"/>
      <w:ind w:firstLine="200" w:firstLineChars="200"/>
    </w:pPr>
  </w:style>
  <w:style w:type="character" w:customStyle="1" w:styleId="29">
    <w:name w:val="font21"/>
    <w:basedOn w:val="22"/>
    <w:qFormat/>
    <w:uiPriority w:val="0"/>
    <w:rPr>
      <w:rFonts w:ascii="Calibri" w:hAnsi="Calibri" w:cs="Calibri"/>
      <w:color w:val="000000"/>
      <w:sz w:val="18"/>
      <w:szCs w:val="18"/>
      <w:u w:val="none"/>
    </w:rPr>
  </w:style>
  <w:style w:type="character" w:customStyle="1" w:styleId="30">
    <w:name w:val="font01"/>
    <w:basedOn w:val="22"/>
    <w:qFormat/>
    <w:uiPriority w:val="0"/>
    <w:rPr>
      <w:rFonts w:hint="eastAsia" w:ascii="宋体" w:hAnsi="宋体" w:eastAsia="宋体" w:cs="宋体"/>
      <w:color w:val="000000"/>
      <w:sz w:val="18"/>
      <w:szCs w:val="18"/>
      <w:u w:val="none"/>
    </w:rPr>
  </w:style>
  <w:style w:type="paragraph" w:styleId="31">
    <w:name w:val="List Paragraph"/>
    <w:basedOn w:val="1"/>
    <w:qFormat/>
    <w:uiPriority w:val="34"/>
    <w:pPr>
      <w:ind w:firstLine="420" w:firstLineChars="200"/>
    </w:pPr>
    <w:rPr>
      <w:rFonts w:ascii="Calibri" w:hAnsi="Calibri" w:eastAsia="宋体" w:cs="Times New Roman"/>
      <w:sz w:val="21"/>
      <w:szCs w:val="22"/>
    </w:rPr>
  </w:style>
  <w:style w:type="paragraph" w:customStyle="1" w:styleId="32">
    <w:name w:val="文章正文"/>
    <w:basedOn w:val="1"/>
    <w:qFormat/>
    <w:uiPriority w:val="0"/>
    <w:pPr>
      <w:widowControl w:val="0"/>
      <w:adjustRightInd/>
      <w:snapToGrid/>
      <w:spacing w:after="0" w:line="360" w:lineRule="auto"/>
      <w:ind w:firstLine="420"/>
      <w:jc w:val="both"/>
    </w:pPr>
    <w:rPr>
      <w:rFonts w:ascii="Calibri" w:hAnsi="Calibri"/>
      <w:kern w:val="2"/>
      <w:sz w:val="24"/>
      <w:szCs w:val="24"/>
    </w:rPr>
  </w:style>
  <w:style w:type="paragraph" w:customStyle="1" w:styleId="33">
    <w:name w:val="_Style 1"/>
    <w:basedOn w:val="1"/>
    <w:qFormat/>
    <w:uiPriority w:val="34"/>
    <w:pPr>
      <w:ind w:firstLine="420" w:firstLineChars="200"/>
    </w:pPr>
  </w:style>
  <w:style w:type="paragraph" w:customStyle="1" w:styleId="34">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6">
    <w:name w:val="font11"/>
    <w:basedOn w:val="22"/>
    <w:qFormat/>
    <w:uiPriority w:val="0"/>
    <w:rPr>
      <w:rFonts w:hint="eastAsia" w:ascii="宋体" w:hAnsi="宋体" w:eastAsia="宋体" w:cs="宋体"/>
      <w:color w:val="000000"/>
      <w:sz w:val="21"/>
      <w:szCs w:val="21"/>
      <w:u w:val="none"/>
    </w:rPr>
  </w:style>
  <w:style w:type="character" w:customStyle="1" w:styleId="37">
    <w:name w:val="标题 2 Char"/>
    <w:link w:val="4"/>
    <w:qFormat/>
    <w:uiPriority w:val="9"/>
    <w:rPr>
      <w:rFonts w:ascii="Cambria" w:hAnsi="Cambria" w:eastAsia="宋体"/>
      <w:b/>
      <w:bCs/>
      <w:kern w:val="0"/>
      <w:sz w:val="28"/>
      <w:szCs w:val="32"/>
    </w:rPr>
  </w:style>
  <w:style w:type="paragraph" w:customStyle="1" w:styleId="38">
    <w:name w:val="模板普通正文"/>
    <w:basedOn w:val="8"/>
    <w:qFormat/>
    <w:uiPriority w:val="0"/>
    <w:pPr>
      <w:spacing w:beforeLines="50" w:after="10"/>
      <w:ind w:firstLine="490" w:firstLineChars="175"/>
    </w:pPr>
  </w:style>
  <w:style w:type="paragraph" w:customStyle="1" w:styleId="39">
    <w:name w:val="AnnotationText"/>
    <w:basedOn w:val="1"/>
    <w:qFormat/>
    <w:uiPriority w:val="0"/>
    <w:pPr>
      <w:jc w:val="left"/>
      <w:textAlignment w:val="baseline"/>
    </w:pPr>
  </w:style>
  <w:style w:type="character" w:customStyle="1" w:styleId="40">
    <w:name w:val="NormalCharacter"/>
    <w:link w:val="1"/>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16</Pages>
  <Words>6526</Words>
  <Characters>6957</Characters>
  <Lines>0</Lines>
  <Paragraphs>0</Paragraphs>
  <TotalTime>2</TotalTime>
  <ScaleCrop>false</ScaleCrop>
  <LinksUpToDate>false</LinksUpToDate>
  <CharactersWithSpaces>7172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2018-10-30T02:17:00Z</dcterms:created>
  <dc:creator>于金玉</dc:creator>
  <cp:lastModifiedBy>D</cp:lastModifiedBy>
  <cp:lastPrinted>2019-09-23T08:20:00Z</cp:lastPrinted>
  <dcterms:modified xsi:type="dcterms:W3CDTF">2025-01-02T07:07:39Z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8E72440CC8FB40FB95141B85F3789F6F_13</vt:lpwstr>
  </property>
  <property fmtid="{D5CDD505-2E9C-101B-9397-08002B2CF9AE}" pid="4" name="KSOTemplateDocerSaveRecord">
    <vt:lpwstr>eyJoZGlkIjoiYjJmZmFmMGFkNTkxMTc3Y2Q4ODdmNWVhNTFmYjU5MjciLCJ1c2VySWQiOiIxMjE4MTQ0Nzk4In0=</vt:lpwstr>
  </property>
</Properties>
</file>