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项目模式：理论加实操</w:t>
      </w:r>
    </w:p>
    <w:p>
      <w:pPr>
        <w:pStyle w:val="2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项目跟踪：回头看，第二，三，四月回头看。</w:t>
      </w:r>
    </w:p>
    <w:p>
      <w:pPr>
        <w:pStyle w:val="2"/>
        <w:rPr>
          <w:rFonts w:hint="default" w:ascii="宋体" w:hAnsi="宋体" w:eastAsia="宋体" w:cs="宋体"/>
          <w:color w:val="555555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采购限价：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  <w:highlight w:val="none"/>
          <w:lang w:val="en-US" w:eastAsia="zh-CN"/>
        </w:rPr>
        <w:t>10万元以内。</w:t>
      </w:r>
    </w:p>
    <w:p>
      <w:pPr>
        <w:pStyle w:val="2"/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1.对4个科室的医务人员进行服务意识、流程、规范、礼仪和沟通技巧培训。包括优化就诊流程、提升医务人员职业形象，提高医务人员沟通能力等。并对4个科室的医务人员服务意识、流程、规范、礼仪、沟通技巧等内容进行跟踪检查、实时监督并提出相整改意见，最终固化服务模式，达到改善患者就医体验的目的。</w:t>
      </w:r>
    </w:p>
    <w:p>
      <w:pPr>
        <w:pStyle w:val="2"/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2.考察医院4个科室的整体环境，并提出可行性整改意见，协助医院优化就医环境，提升患者就诊体验。</w:t>
      </w:r>
    </w:p>
    <w:p>
      <w:pPr>
        <w:pStyle w:val="2"/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3.提升4个科室的人员现场管理能力，优化工作环境，提升员工工作质量、工作效率，提升员工幸福感、获得感。</w:t>
      </w:r>
    </w:p>
    <w:p>
      <w:pPr>
        <w:pStyle w:val="2"/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4.建立标准化管理体系，通过对4个科室的培训、现场辅导、考核、监督、反馈、持续改进等方式，导入工具运用，使医院优质服务模式达成可执行、可持续、可优化长效机制。</w:t>
      </w:r>
    </w:p>
    <w:p>
      <w:pPr>
        <w:pStyle w:val="2"/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.</w:t>
      </w:r>
      <w:r>
        <w:rPr>
          <w:rFonts w:hint="default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指导周期：4个月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商务要求：</w:t>
      </w:r>
    </w:p>
    <w:p>
      <w:pPr>
        <w:pStyle w:val="2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（一）投标人须指派专人负责与采购人联系售后服务事宜：提供人员姓名、职务、联系电话（含座机、手机等）。</w:t>
      </w:r>
    </w:p>
    <w:p>
      <w:pPr>
        <w:pStyle w:val="2"/>
        <w:rPr>
          <w:rFonts w:hint="default" w:ascii="宋体" w:hAnsi="宋体" w:eastAsia="宋体" w:cs="宋体"/>
          <w:color w:val="55555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highlight w:val="none"/>
          <w:lang w:val="en-US" w:eastAsia="zh-CN"/>
        </w:rPr>
        <w:t>（二）项目负责人及其团队不少于4人。</w:t>
      </w:r>
    </w:p>
    <w:p>
      <w:pPr>
        <w:pStyle w:val="2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（三）付款方式</w:t>
      </w:r>
    </w:p>
    <w:p>
      <w:pPr>
        <w:pStyle w:val="5"/>
        <w:adjustRightIn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 w:bidi="ar-SA"/>
        </w:rPr>
        <w:t>验收合格并收到票据以后4个月内分期付清。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hlMWVkMjQxMWU2MjU0NmY3MTRhMjA2ZmIxOTQifQ=="/>
  </w:docVars>
  <w:rsids>
    <w:rsidRoot w:val="16C35ADA"/>
    <w:rsid w:val="16C3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5">
    <w:name w:val="List Paragraph"/>
    <w:basedOn w:val="1"/>
    <w:unhideWhenUsed/>
    <w:qFormat/>
    <w:uiPriority w:val="34"/>
    <w:pPr>
      <w:adjustRightInd w:val="0"/>
      <w:snapToGrid w:val="0"/>
      <w:spacing w:after="200"/>
      <w:ind w:firstLine="420" w:firstLineChars="200"/>
    </w:pPr>
    <w:rPr>
      <w:rFonts w:hint="eastAsia" w:ascii="Tahoma" w:hAnsi="Tahoma" w:eastAsia="微软雅黑"/>
      <w:kern w:val="2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2023-03-02T00:29:00Z</dcterms:created>
  <dc:creator>天哥</dc:creator>
  <cp:lastModifiedBy>天哥</cp:lastModifiedBy>
  <dcterms:modified xsi:type="dcterms:W3CDTF">2023-03-02T00:29:57Z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553567940E9344C0A836587C95BA424F</vt:lpwstr>
  </property>
</Properties>
</file>