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sz w:val="32"/>
          <w:szCs w:val="32"/>
          <w:lang w:eastAsia="zh-CN"/>
        </w:rPr>
      </w:pPr>
    </w:p>
    <w:p>
      <w:pPr>
        <w:jc w:val="center"/>
        <w:rPr>
          <w:rFonts w:hint="eastAsia" w:ascii="黑体" w:hAnsi="黑体" w:eastAsia="黑体" w:cs="黑体"/>
          <w:sz w:val="32"/>
          <w:szCs w:val="32"/>
          <w:lang w:eastAsia="zh-CN"/>
        </w:rPr>
      </w:pPr>
    </w:p>
    <w:p>
      <w:pPr>
        <w:jc w:val="center"/>
        <w:rPr>
          <w:rFonts w:hint="eastAsia" w:ascii="黑体" w:hAnsi="黑体" w:eastAsia="黑体" w:cs="黑体"/>
          <w:sz w:val="32"/>
          <w:szCs w:val="32"/>
          <w:lang w:eastAsia="zh-CN"/>
        </w:rPr>
      </w:pPr>
    </w:p>
    <w:p>
      <w:pPr>
        <w:jc w:val="center"/>
        <w:rPr>
          <w:rFonts w:hint="eastAsia" w:ascii="黑体" w:hAnsi="黑体" w:eastAsia="黑体" w:cs="黑体"/>
          <w:sz w:val="52"/>
          <w:szCs w:val="52"/>
          <w:lang w:eastAsia="zh-CN"/>
        </w:rPr>
      </w:pPr>
      <w:r>
        <w:rPr>
          <w:rFonts w:hint="eastAsia" w:ascii="黑体" w:hAnsi="黑体" w:eastAsia="黑体" w:cs="黑体"/>
          <w:sz w:val="52"/>
          <w:szCs w:val="52"/>
          <w:lang w:eastAsia="zh-CN"/>
        </w:rPr>
        <w:t>乐山市五通桥区人民医院</w:t>
      </w:r>
    </w:p>
    <w:p>
      <w:pPr>
        <w:pStyle w:val="7"/>
        <w:rPr>
          <w:rFonts w:hint="eastAsia" w:ascii="黑体" w:hAnsi="黑体" w:eastAsia="黑体" w:cs="黑体"/>
          <w:color w:val="auto"/>
          <w:lang w:eastAsia="zh-CN"/>
        </w:rPr>
      </w:pPr>
    </w:p>
    <w:p>
      <w:pPr>
        <w:jc w:val="center"/>
        <w:rPr>
          <w:rFonts w:hint="eastAsia" w:ascii="黑体" w:hAnsi="黑体" w:eastAsia="黑体" w:cs="黑体"/>
          <w:sz w:val="32"/>
          <w:szCs w:val="32"/>
          <w:lang w:eastAsia="zh-CN"/>
        </w:rPr>
      </w:pPr>
      <w:r>
        <w:rPr>
          <w:rFonts w:hint="eastAsia" w:ascii="黑体" w:hAnsi="黑体" w:eastAsia="黑体" w:cs="黑体"/>
          <w:color w:val="auto"/>
          <w:sz w:val="52"/>
          <w:szCs w:val="52"/>
          <w:lang w:val="en-US" w:eastAsia="zh-CN"/>
        </w:rPr>
        <w:t>采购</w:t>
      </w:r>
      <w:r>
        <w:rPr>
          <w:rFonts w:hint="eastAsia" w:ascii="黑体" w:hAnsi="黑体" w:eastAsia="黑体" w:cs="黑体"/>
          <w:sz w:val="52"/>
          <w:szCs w:val="52"/>
          <w:lang w:eastAsia="zh-CN"/>
        </w:rPr>
        <w:t>文件</w:t>
      </w:r>
    </w:p>
    <w:p>
      <w:pPr>
        <w:jc w:val="center"/>
        <w:rPr>
          <w:rFonts w:hint="eastAsia" w:ascii="黑体" w:hAnsi="黑体" w:eastAsia="黑体" w:cs="黑体"/>
          <w:sz w:val="32"/>
          <w:szCs w:val="32"/>
          <w:lang w:eastAsia="zh-CN"/>
        </w:rPr>
      </w:pPr>
    </w:p>
    <w:p>
      <w:pPr>
        <w:jc w:val="center"/>
        <w:rPr>
          <w:rFonts w:hint="eastAsia" w:ascii="黑体" w:hAnsi="黑体" w:eastAsia="黑体" w:cs="黑体"/>
          <w:sz w:val="32"/>
          <w:szCs w:val="32"/>
          <w:lang w:eastAsia="zh-CN"/>
        </w:rPr>
      </w:pPr>
    </w:p>
    <w:p>
      <w:pPr>
        <w:pStyle w:val="8"/>
        <w:rPr>
          <w:rFonts w:hint="eastAsia" w:ascii="黑体" w:hAnsi="黑体" w:eastAsia="黑体" w:cs="黑体"/>
          <w:sz w:val="32"/>
          <w:szCs w:val="32"/>
          <w:lang w:eastAsia="zh-CN"/>
        </w:rPr>
      </w:pPr>
    </w:p>
    <w:p>
      <w:pPr>
        <w:pStyle w:val="8"/>
        <w:rPr>
          <w:rFonts w:hint="eastAsia" w:ascii="黑体" w:hAnsi="黑体" w:eastAsia="黑体" w:cs="黑体"/>
          <w:sz w:val="32"/>
          <w:szCs w:val="32"/>
          <w:lang w:eastAsia="zh-CN"/>
        </w:rPr>
      </w:pPr>
    </w:p>
    <w:p>
      <w:pPr>
        <w:pStyle w:val="8"/>
        <w:rPr>
          <w:rFonts w:hint="eastAsia" w:ascii="黑体" w:hAnsi="黑体" w:eastAsia="黑体" w:cs="黑体"/>
          <w:sz w:val="32"/>
          <w:szCs w:val="32"/>
          <w:lang w:eastAsia="zh-CN"/>
        </w:rPr>
      </w:pPr>
    </w:p>
    <w:p>
      <w:pPr>
        <w:pStyle w:val="8"/>
        <w:rPr>
          <w:rFonts w:hint="eastAsia" w:ascii="黑体" w:hAnsi="黑体" w:eastAsia="黑体" w:cs="黑体"/>
          <w:sz w:val="32"/>
          <w:szCs w:val="32"/>
          <w:lang w:eastAsia="zh-CN"/>
        </w:rPr>
      </w:pPr>
    </w:p>
    <w:p>
      <w:pPr>
        <w:pStyle w:val="8"/>
        <w:rPr>
          <w:rFonts w:hint="eastAsia" w:ascii="黑体" w:hAnsi="黑体" w:eastAsia="黑体" w:cs="黑体"/>
          <w:sz w:val="40"/>
          <w:szCs w:val="40"/>
          <w:lang w:eastAsia="zh-CN"/>
        </w:rPr>
      </w:pPr>
    </w:p>
    <w:p>
      <w:pPr>
        <w:ind w:firstLine="2000" w:firstLineChars="500"/>
        <w:jc w:val="both"/>
        <w:rPr>
          <w:rFonts w:hint="default" w:ascii="黑体" w:hAnsi="黑体" w:eastAsia="黑体" w:cs="黑体"/>
          <w:sz w:val="40"/>
          <w:szCs w:val="40"/>
          <w:lang w:val="en-US" w:eastAsia="zh-CN"/>
        </w:rPr>
      </w:pPr>
      <w:r>
        <w:rPr>
          <w:rFonts w:hint="eastAsia" w:ascii="黑体" w:hAnsi="黑体" w:eastAsia="黑体" w:cs="黑体"/>
          <w:sz w:val="40"/>
          <w:szCs w:val="40"/>
          <w:lang w:eastAsia="zh-CN"/>
        </w:rPr>
        <w:t>项目名称：</w:t>
      </w:r>
      <w:r>
        <w:rPr>
          <w:rFonts w:hint="eastAsia" w:ascii="黑体" w:hAnsi="黑体" w:eastAsia="黑体" w:cs="黑体"/>
          <w:sz w:val="40"/>
          <w:szCs w:val="40"/>
          <w:lang w:val="en-US" w:eastAsia="zh-CN"/>
        </w:rPr>
        <w:t>危化学品采购</w:t>
      </w:r>
    </w:p>
    <w:p>
      <w:pPr>
        <w:pStyle w:val="7"/>
        <w:rPr>
          <w:rFonts w:hint="eastAsia" w:ascii="黑体" w:hAnsi="黑体" w:eastAsia="黑体" w:cs="黑体"/>
          <w:lang w:val="en-US" w:eastAsia="zh-CN"/>
        </w:rPr>
      </w:pPr>
    </w:p>
    <w:p>
      <w:pPr>
        <w:jc w:val="both"/>
        <w:rPr>
          <w:rFonts w:hint="default" w:ascii="黑体" w:hAnsi="黑体" w:eastAsia="黑体" w:cs="黑体"/>
          <w:sz w:val="40"/>
          <w:szCs w:val="40"/>
          <w:lang w:val="en-US" w:eastAsia="zh-CN"/>
        </w:rPr>
      </w:pPr>
      <w:r>
        <w:rPr>
          <w:rFonts w:hint="eastAsia" w:ascii="黑体" w:hAnsi="黑体" w:eastAsia="黑体" w:cs="黑体"/>
          <w:sz w:val="40"/>
          <w:szCs w:val="40"/>
          <w:lang w:eastAsia="zh-CN"/>
        </w:rPr>
        <w:t>　　　　　项目编号：</w:t>
      </w:r>
      <w:r>
        <w:rPr>
          <w:rFonts w:hint="eastAsia" w:ascii="黑体" w:hAnsi="黑体" w:eastAsia="黑体" w:cs="黑体"/>
          <w:sz w:val="40"/>
          <w:szCs w:val="40"/>
          <w:lang w:val="en-US" w:eastAsia="zh-CN"/>
        </w:rPr>
        <w:t>YNCG011</w:t>
      </w:r>
    </w:p>
    <w:p>
      <w:pPr>
        <w:jc w:val="center"/>
        <w:rPr>
          <w:rFonts w:hint="eastAsia" w:ascii="黑体" w:hAnsi="黑体" w:eastAsia="黑体" w:cs="黑体"/>
          <w:sz w:val="40"/>
          <w:szCs w:val="40"/>
          <w:lang w:eastAsia="zh-CN"/>
        </w:rPr>
      </w:pPr>
    </w:p>
    <w:p>
      <w:pPr>
        <w:jc w:val="center"/>
        <w:rPr>
          <w:rFonts w:hint="eastAsia" w:ascii="黑体" w:hAnsi="黑体" w:eastAsia="黑体" w:cs="黑体"/>
          <w:sz w:val="40"/>
          <w:szCs w:val="40"/>
          <w:lang w:eastAsia="zh-CN"/>
        </w:rPr>
      </w:pPr>
    </w:p>
    <w:p>
      <w:pPr>
        <w:jc w:val="center"/>
        <w:rPr>
          <w:rFonts w:hint="eastAsia" w:ascii="黑体" w:hAnsi="黑体" w:eastAsia="黑体" w:cs="黑体"/>
          <w:sz w:val="40"/>
          <w:szCs w:val="40"/>
          <w:lang w:eastAsia="zh-CN"/>
        </w:rPr>
      </w:pPr>
    </w:p>
    <w:p>
      <w:pPr>
        <w:jc w:val="center"/>
        <w:rPr>
          <w:rFonts w:hint="eastAsia" w:ascii="黑体" w:hAnsi="黑体" w:eastAsia="黑体" w:cs="黑体"/>
          <w:sz w:val="40"/>
          <w:szCs w:val="40"/>
          <w:lang w:eastAsia="zh-CN"/>
        </w:rPr>
      </w:pPr>
    </w:p>
    <w:p>
      <w:pPr>
        <w:jc w:val="center"/>
        <w:rPr>
          <w:rFonts w:hint="eastAsia" w:ascii="黑体" w:hAnsi="黑体" w:eastAsia="黑体" w:cs="黑体"/>
          <w:sz w:val="40"/>
          <w:szCs w:val="40"/>
          <w:lang w:eastAsia="zh-CN"/>
        </w:rPr>
      </w:pPr>
    </w:p>
    <w:p>
      <w:pPr>
        <w:jc w:val="center"/>
        <w:rPr>
          <w:rFonts w:hint="eastAsia" w:ascii="黑体" w:hAnsi="黑体" w:eastAsia="黑体" w:cs="黑体"/>
          <w:sz w:val="40"/>
          <w:szCs w:val="40"/>
          <w:lang w:eastAsia="zh-CN"/>
        </w:rPr>
      </w:pPr>
    </w:p>
    <w:p>
      <w:pPr>
        <w:jc w:val="center"/>
        <w:rPr>
          <w:rFonts w:hint="eastAsia" w:ascii="黑体" w:hAnsi="黑体" w:eastAsia="黑体" w:cs="黑体"/>
          <w:sz w:val="40"/>
          <w:szCs w:val="40"/>
          <w:lang w:eastAsia="zh-CN"/>
        </w:rPr>
      </w:pPr>
      <w:r>
        <w:rPr>
          <w:rFonts w:hint="eastAsia" w:ascii="黑体" w:hAnsi="黑体" w:eastAsia="黑体" w:cs="黑体"/>
          <w:sz w:val="40"/>
          <w:szCs w:val="40"/>
          <w:lang w:eastAsia="zh-CN"/>
        </w:rPr>
        <w:t>乐山市五通桥区人民医院采购办</w:t>
      </w:r>
    </w:p>
    <w:p>
      <w:pPr>
        <w:jc w:val="center"/>
        <w:rPr>
          <w:rFonts w:hint="eastAsia" w:ascii="黑体" w:hAnsi="黑体" w:eastAsia="黑体" w:cs="黑体"/>
          <w:sz w:val="40"/>
          <w:szCs w:val="40"/>
          <w:lang w:eastAsia="zh-CN"/>
        </w:rPr>
      </w:pPr>
      <w:r>
        <w:rPr>
          <w:rFonts w:hint="eastAsia" w:ascii="黑体" w:hAnsi="黑体" w:eastAsia="黑体" w:cs="黑体"/>
          <w:sz w:val="40"/>
          <w:szCs w:val="40"/>
          <w:lang w:val="en-US" w:eastAsia="zh-CN"/>
        </w:rPr>
        <w:t>2023年 10 月</w:t>
      </w:r>
      <w:r>
        <w:rPr>
          <w:rFonts w:hint="eastAsia" w:ascii="黑体" w:hAnsi="黑体" w:eastAsia="黑体" w:cs="黑体"/>
          <w:sz w:val="40"/>
          <w:szCs w:val="40"/>
          <w:lang w:eastAsia="zh-CN"/>
        </w:rPr>
        <w:br w:type="page"/>
      </w:r>
    </w:p>
    <w:p>
      <w:pPr>
        <w:jc w:val="center"/>
        <w:rPr>
          <w:rFonts w:hint="eastAsia" w:ascii="黑体" w:hAnsi="黑体" w:eastAsia="黑体" w:cs="黑体"/>
          <w:sz w:val="36"/>
          <w:szCs w:val="36"/>
          <w:lang w:eastAsia="zh-CN"/>
        </w:rPr>
      </w:pPr>
      <w:r>
        <w:rPr>
          <w:rFonts w:hint="eastAsia" w:ascii="黑体" w:hAnsi="黑体" w:eastAsia="黑体" w:cs="黑体"/>
          <w:sz w:val="36"/>
          <w:szCs w:val="36"/>
          <w:lang w:eastAsia="zh-CN"/>
        </w:rPr>
        <w:t>第一章</w:t>
      </w:r>
      <w:r>
        <w:rPr>
          <w:rFonts w:hint="eastAsia" w:ascii="黑体" w:hAnsi="黑体" w:eastAsia="黑体" w:cs="黑体"/>
          <w:sz w:val="36"/>
          <w:szCs w:val="36"/>
          <w:lang w:val="en-US" w:eastAsia="zh-CN"/>
        </w:rPr>
        <w:t xml:space="preserve">  </w:t>
      </w:r>
      <w:r>
        <w:rPr>
          <w:rFonts w:hint="eastAsia" w:ascii="黑体" w:hAnsi="黑体" w:eastAsia="黑体" w:cs="黑体"/>
          <w:sz w:val="36"/>
          <w:szCs w:val="36"/>
          <w:lang w:eastAsia="zh-CN"/>
        </w:rPr>
        <w:t>乐山市五通桥区人民医院</w:t>
      </w:r>
    </w:p>
    <w:p>
      <w:pPr>
        <w:jc w:val="center"/>
        <w:rPr>
          <w:rFonts w:hint="eastAsia" w:ascii="黑体" w:hAnsi="黑体" w:eastAsia="黑体" w:cs="黑体"/>
          <w:sz w:val="36"/>
          <w:szCs w:val="36"/>
          <w:lang w:eastAsia="zh-CN"/>
        </w:rPr>
      </w:pPr>
      <w:r>
        <w:rPr>
          <w:rFonts w:hint="eastAsia" w:ascii="黑体" w:hAnsi="黑体" w:eastAsia="黑体" w:cs="黑体"/>
          <w:sz w:val="36"/>
          <w:szCs w:val="36"/>
          <w:lang w:eastAsia="zh-CN"/>
        </w:rPr>
        <w:t>院内</w:t>
      </w:r>
      <w:r>
        <w:rPr>
          <w:rFonts w:hint="eastAsia" w:ascii="黑体" w:hAnsi="黑体" w:eastAsia="黑体" w:cs="黑体"/>
          <w:color w:val="auto"/>
          <w:sz w:val="36"/>
          <w:szCs w:val="36"/>
          <w:lang w:val="en-US" w:eastAsia="zh-CN"/>
        </w:rPr>
        <w:t>采购</w:t>
      </w:r>
      <w:r>
        <w:rPr>
          <w:rFonts w:hint="eastAsia" w:ascii="黑体" w:hAnsi="黑体" w:eastAsia="黑体" w:cs="黑体"/>
          <w:sz w:val="36"/>
          <w:szCs w:val="36"/>
          <w:lang w:eastAsia="zh-CN"/>
        </w:rPr>
        <w:t>采购公告</w:t>
      </w:r>
    </w:p>
    <w:p>
      <w:pPr>
        <w:keepNext w:val="0"/>
        <w:keepLines w:val="0"/>
        <w:pageBreakBefore w:val="0"/>
        <w:widowControl/>
        <w:numPr>
          <w:ilvl w:val="0"/>
          <w:numId w:val="0"/>
        </w:numPr>
        <w:kinsoku/>
        <w:wordWrap/>
        <w:overflowPunct/>
        <w:topLinePunct w:val="0"/>
        <w:autoSpaceDE/>
        <w:autoSpaceDN/>
        <w:bidi w:val="0"/>
        <w:adjustRightInd/>
        <w:snapToGrid/>
        <w:spacing w:line="240" w:lineRule="auto"/>
        <w:jc w:val="left"/>
        <w:textAlignment w:val="auto"/>
        <w:rPr>
          <w:rFonts w:hint="eastAsia" w:ascii="黑体" w:hAnsi="黑体" w:eastAsia="黑体" w:cs="黑体"/>
          <w:color w:val="555555"/>
          <w:kern w:val="0"/>
          <w:sz w:val="28"/>
          <w:szCs w:val="28"/>
          <w:lang w:eastAsia="zh-CN"/>
        </w:rPr>
      </w:pPr>
    </w:p>
    <w:p>
      <w:pPr>
        <w:keepNext w:val="0"/>
        <w:keepLines w:val="0"/>
        <w:pageBreakBefore w:val="0"/>
        <w:widowControl/>
        <w:numPr>
          <w:ilvl w:val="0"/>
          <w:numId w:val="1"/>
        </w:numPr>
        <w:kinsoku/>
        <w:wordWrap/>
        <w:overflowPunct/>
        <w:topLinePunct w:val="0"/>
        <w:autoSpaceDE/>
        <w:autoSpaceDN/>
        <w:bidi w:val="0"/>
        <w:adjustRightInd/>
        <w:snapToGrid/>
        <w:spacing w:line="240" w:lineRule="auto"/>
        <w:ind w:firstLine="640" w:firstLineChars="200"/>
        <w:jc w:val="left"/>
        <w:textAlignment w:val="auto"/>
        <w:rPr>
          <w:rFonts w:hint="eastAsia" w:ascii="仿宋" w:hAnsi="仿宋" w:eastAsia="仿宋" w:cs="仿宋"/>
          <w:color w:val="555555"/>
          <w:kern w:val="0"/>
          <w:sz w:val="32"/>
          <w:szCs w:val="32"/>
          <w:lang w:val="en-US" w:eastAsia="zh-CN"/>
        </w:rPr>
      </w:pPr>
      <w:r>
        <w:rPr>
          <w:rFonts w:hint="eastAsia" w:ascii="仿宋" w:hAnsi="仿宋" w:eastAsia="仿宋" w:cs="仿宋"/>
          <w:color w:val="555555"/>
          <w:kern w:val="0"/>
          <w:sz w:val="32"/>
          <w:szCs w:val="32"/>
          <w:lang w:eastAsia="zh-CN"/>
        </w:rPr>
        <w:t>项目采购编号：</w:t>
      </w:r>
      <w:r>
        <w:rPr>
          <w:rFonts w:hint="eastAsia" w:ascii="仿宋" w:hAnsi="仿宋" w:eastAsia="仿宋" w:cs="仿宋"/>
          <w:color w:val="555555"/>
          <w:kern w:val="0"/>
          <w:sz w:val="32"/>
          <w:szCs w:val="32"/>
          <w:lang w:val="en-US" w:eastAsia="zh-CN"/>
        </w:rPr>
        <w:t>YNCG011   ，项目包数量：1个</w:t>
      </w:r>
    </w:p>
    <w:p>
      <w:pPr>
        <w:pStyle w:val="16"/>
        <w:spacing w:line="240" w:lineRule="auto"/>
        <w:rPr>
          <w:rFonts w:hint="default" w:ascii="仿宋" w:hAnsi="仿宋" w:eastAsia="仿宋" w:cs="仿宋"/>
          <w:sz w:val="32"/>
          <w:szCs w:val="32"/>
          <w:lang w:val="en-US" w:eastAsia="zh-CN"/>
        </w:rPr>
      </w:pPr>
      <w:r>
        <w:rPr>
          <w:rFonts w:hint="eastAsia" w:ascii="仿宋" w:hAnsi="仿宋" w:eastAsia="仿宋" w:cs="仿宋"/>
          <w:color w:val="555555"/>
          <w:kern w:val="0"/>
          <w:sz w:val="32"/>
          <w:szCs w:val="32"/>
          <w:lang w:val="en-US" w:eastAsia="zh-CN"/>
        </w:rPr>
        <w:t xml:space="preserve">  二、项目背景：规范院内危化学品采购</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640" w:firstLineChars="200"/>
        <w:jc w:val="left"/>
        <w:textAlignment w:val="auto"/>
        <w:rPr>
          <w:rFonts w:hint="eastAsia" w:ascii="仿宋" w:hAnsi="仿宋" w:eastAsia="仿宋" w:cs="仿宋"/>
          <w:color w:val="555555"/>
          <w:kern w:val="0"/>
          <w:sz w:val="32"/>
          <w:szCs w:val="32"/>
          <w:lang w:val="en-US" w:eastAsia="zh-CN"/>
        </w:rPr>
      </w:pPr>
      <w:r>
        <w:rPr>
          <w:rFonts w:hint="eastAsia" w:ascii="仿宋" w:hAnsi="仿宋" w:eastAsia="仿宋" w:cs="仿宋"/>
          <w:color w:val="555555"/>
          <w:kern w:val="0"/>
          <w:sz w:val="32"/>
          <w:szCs w:val="32"/>
          <w:lang w:val="en-US" w:eastAsia="zh-CN"/>
        </w:rPr>
        <w:t>三、采购项目内容（详细要求请看附件）</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640" w:firstLineChars="200"/>
        <w:jc w:val="left"/>
        <w:textAlignment w:val="auto"/>
        <w:rPr>
          <w:rFonts w:hint="eastAsia" w:ascii="仿宋" w:hAnsi="仿宋" w:eastAsia="仿宋" w:cs="仿宋"/>
          <w:color w:val="555555"/>
          <w:kern w:val="0"/>
          <w:sz w:val="32"/>
          <w:szCs w:val="32"/>
          <w:lang w:val="en-US" w:eastAsia="zh-CN"/>
        </w:rPr>
      </w:pPr>
      <w:r>
        <w:rPr>
          <w:rFonts w:hint="eastAsia" w:ascii="仿宋" w:hAnsi="仿宋" w:eastAsia="仿宋" w:cs="仿宋"/>
          <w:color w:val="555555"/>
          <w:kern w:val="0"/>
          <w:sz w:val="32"/>
          <w:szCs w:val="32"/>
          <w:lang w:val="en-US" w:eastAsia="zh-CN"/>
        </w:rPr>
        <w:t>四、参加采购的供应商数量：两家及以上；在乐山市五通桥区人民医院官方网站上发布公告（https://www.wtqqrmyy.com/）；本项目若有补遗或更正公告会在官网上发布，请参加采购的供应商随时关注；若因以上原因造成的损失由供应商自行负责</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left"/>
        <w:textAlignment w:val="auto"/>
        <w:rPr>
          <w:rFonts w:hint="eastAsia" w:ascii="仿宋" w:hAnsi="仿宋" w:eastAsia="仿宋" w:cs="仿宋"/>
          <w:color w:val="555555"/>
          <w:kern w:val="0"/>
          <w:sz w:val="32"/>
          <w:szCs w:val="32"/>
          <w:lang w:eastAsia="zh-CN"/>
        </w:rPr>
      </w:pPr>
      <w:r>
        <w:rPr>
          <w:rFonts w:hint="eastAsia" w:ascii="仿宋" w:hAnsi="仿宋" w:eastAsia="仿宋" w:cs="仿宋"/>
          <w:color w:val="555555"/>
          <w:kern w:val="0"/>
          <w:sz w:val="32"/>
          <w:szCs w:val="32"/>
          <w:lang w:eastAsia="zh-CN"/>
        </w:rPr>
        <w:t>五、供应商参加本次采购活动提交资料中，具备以下要求：</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640" w:firstLineChars="200"/>
        <w:jc w:val="left"/>
        <w:textAlignment w:val="auto"/>
        <w:rPr>
          <w:rFonts w:hint="eastAsia" w:ascii="仿宋" w:hAnsi="仿宋" w:eastAsia="仿宋" w:cs="仿宋"/>
          <w:sz w:val="32"/>
          <w:szCs w:val="32"/>
        </w:rPr>
      </w:pPr>
      <w:r>
        <w:rPr>
          <w:rFonts w:hint="eastAsia" w:ascii="仿宋" w:hAnsi="仿宋" w:eastAsia="仿宋" w:cs="仿宋"/>
          <w:color w:val="555555"/>
          <w:kern w:val="0"/>
          <w:sz w:val="32"/>
          <w:szCs w:val="32"/>
          <w:lang w:val="en-US" w:eastAsia="zh-CN"/>
        </w:rPr>
        <w:t>1.具有独立承担民事责任的能力；依法缴纳税收和社会保障资金的良好记录（承诺函）。</w:t>
      </w:r>
    </w:p>
    <w:p>
      <w:pPr>
        <w:pStyle w:val="2"/>
        <w:keepNext w:val="0"/>
        <w:keepLines w:val="0"/>
        <w:pageBreakBefore w:val="0"/>
        <w:kinsoku/>
        <w:wordWrap/>
        <w:overflowPunct/>
        <w:topLinePunct w:val="0"/>
        <w:autoSpaceDE/>
        <w:autoSpaceDN/>
        <w:bidi w:val="0"/>
        <w:adjustRightInd/>
        <w:snapToGrid/>
        <w:spacing w:line="240" w:lineRule="auto"/>
        <w:textAlignment w:val="auto"/>
        <w:rPr>
          <w:rFonts w:hint="eastAsia" w:ascii="仿宋" w:hAnsi="仿宋" w:eastAsia="仿宋" w:cs="仿宋"/>
          <w:color w:val="555555"/>
          <w:kern w:val="0"/>
          <w:sz w:val="32"/>
          <w:szCs w:val="32"/>
          <w:lang w:val="en-US" w:eastAsia="zh-CN"/>
        </w:rPr>
      </w:pPr>
      <w:r>
        <w:rPr>
          <w:rFonts w:hint="eastAsia" w:ascii="仿宋" w:hAnsi="仿宋" w:eastAsia="仿宋" w:cs="仿宋"/>
          <w:color w:val="555555"/>
          <w:kern w:val="0"/>
          <w:sz w:val="32"/>
          <w:szCs w:val="32"/>
          <w:lang w:val="en-US" w:eastAsia="zh-CN"/>
        </w:rPr>
        <w:t xml:space="preserve">    2.具有良好的商业制度和健全的财务制度；履行合同所必须的设备和专业技术能力（承诺函）。</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 w:hAnsi="仿宋" w:eastAsia="仿宋" w:cs="仿宋"/>
          <w:sz w:val="32"/>
          <w:szCs w:val="32"/>
          <w:lang w:val="en-US" w:eastAsia="zh-CN"/>
        </w:rPr>
      </w:pPr>
      <w:r>
        <w:rPr>
          <w:rFonts w:hint="eastAsia" w:ascii="仿宋" w:hAnsi="仿宋" w:eastAsia="仿宋" w:cs="仿宋"/>
          <w:color w:val="555555"/>
          <w:kern w:val="0"/>
          <w:sz w:val="32"/>
          <w:szCs w:val="32"/>
          <w:lang w:val="en-US" w:eastAsia="zh-CN"/>
        </w:rPr>
        <w:t xml:space="preserve">    3.参加本次采购活动前三年内，在经营活动中没有重大违法记录（承诺函）。</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640" w:firstLineChars="200"/>
        <w:jc w:val="left"/>
        <w:textAlignment w:val="auto"/>
        <w:rPr>
          <w:rFonts w:hint="eastAsia" w:ascii="仿宋" w:hAnsi="仿宋" w:eastAsia="仿宋" w:cs="仿宋"/>
          <w:color w:val="555555"/>
          <w:kern w:val="0"/>
          <w:sz w:val="32"/>
          <w:szCs w:val="32"/>
        </w:rPr>
      </w:pPr>
      <w:r>
        <w:rPr>
          <w:rFonts w:hint="eastAsia" w:ascii="仿宋" w:hAnsi="仿宋" w:eastAsia="仿宋" w:cs="仿宋"/>
          <w:color w:val="555555"/>
          <w:kern w:val="0"/>
          <w:sz w:val="32"/>
          <w:szCs w:val="32"/>
          <w:lang w:val="en-US" w:eastAsia="zh-CN"/>
        </w:rPr>
        <w:t>4.</w:t>
      </w:r>
      <w:r>
        <w:rPr>
          <w:rFonts w:hint="eastAsia" w:ascii="仿宋" w:hAnsi="仿宋" w:eastAsia="仿宋" w:cs="仿宋"/>
          <w:color w:val="555555"/>
          <w:kern w:val="0"/>
          <w:sz w:val="32"/>
          <w:szCs w:val="32"/>
        </w:rPr>
        <w:t>公司的营业执照（</w:t>
      </w:r>
      <w:r>
        <w:rPr>
          <w:rFonts w:hint="eastAsia" w:ascii="仿宋" w:hAnsi="仿宋" w:eastAsia="仿宋" w:cs="仿宋"/>
          <w:color w:val="555555"/>
          <w:kern w:val="0"/>
          <w:sz w:val="32"/>
          <w:szCs w:val="32"/>
          <w:lang w:eastAsia="zh-CN"/>
        </w:rPr>
        <w:t>三证合一</w:t>
      </w:r>
      <w:r>
        <w:rPr>
          <w:rFonts w:hint="eastAsia" w:ascii="仿宋" w:hAnsi="仿宋" w:eastAsia="仿宋" w:cs="仿宋"/>
          <w:color w:val="555555"/>
          <w:kern w:val="0"/>
          <w:sz w:val="32"/>
          <w:szCs w:val="32"/>
        </w:rPr>
        <w:t>）</w:t>
      </w:r>
      <w:r>
        <w:rPr>
          <w:rFonts w:hint="eastAsia" w:ascii="仿宋" w:hAnsi="仿宋" w:eastAsia="仿宋" w:cs="仿宋"/>
          <w:color w:val="555555"/>
          <w:kern w:val="0"/>
          <w:sz w:val="32"/>
          <w:szCs w:val="32"/>
          <w:lang w:eastAsia="zh-CN"/>
        </w:rPr>
        <w:t>复印件</w:t>
      </w:r>
      <w:r>
        <w:rPr>
          <w:rFonts w:hint="eastAsia" w:ascii="仿宋" w:hAnsi="仿宋" w:eastAsia="仿宋" w:cs="仿宋"/>
          <w:color w:val="555555"/>
          <w:kern w:val="0"/>
          <w:sz w:val="32"/>
          <w:szCs w:val="32"/>
        </w:rPr>
        <w:t>加盖鲜章</w:t>
      </w:r>
      <w:r>
        <w:rPr>
          <w:rFonts w:hint="eastAsia" w:ascii="仿宋" w:hAnsi="仿宋" w:eastAsia="仿宋" w:cs="仿宋"/>
          <w:color w:val="555555"/>
          <w:kern w:val="0"/>
          <w:sz w:val="32"/>
          <w:szCs w:val="32"/>
          <w:lang w:eastAsia="zh-CN"/>
        </w:rPr>
        <w:t>，</w:t>
      </w:r>
      <w:r>
        <w:rPr>
          <w:rFonts w:hint="eastAsia" w:ascii="仿宋" w:hAnsi="仿宋" w:eastAsia="仿宋" w:cs="仿宋"/>
          <w:color w:val="555555"/>
          <w:kern w:val="0"/>
          <w:sz w:val="32"/>
          <w:szCs w:val="32"/>
        </w:rPr>
        <w:t>法定代表人授权委托书（法定代表人参与的须提供法定代表人证明书）</w:t>
      </w:r>
      <w:r>
        <w:rPr>
          <w:rFonts w:hint="eastAsia" w:ascii="仿宋" w:hAnsi="仿宋" w:eastAsia="仿宋" w:cs="仿宋"/>
          <w:color w:val="555555"/>
          <w:kern w:val="0"/>
          <w:sz w:val="32"/>
          <w:szCs w:val="32"/>
          <w:lang w:eastAsia="zh-CN"/>
        </w:rPr>
        <w:t>，</w:t>
      </w:r>
      <w:r>
        <w:rPr>
          <w:rFonts w:hint="eastAsia" w:ascii="仿宋" w:hAnsi="仿宋" w:eastAsia="仿宋" w:cs="仿宋"/>
          <w:color w:val="555555"/>
          <w:kern w:val="0"/>
          <w:sz w:val="32"/>
          <w:szCs w:val="32"/>
        </w:rPr>
        <w:t>法定代表人和授权代表的身份证</w:t>
      </w:r>
      <w:r>
        <w:rPr>
          <w:rFonts w:hint="eastAsia" w:ascii="仿宋" w:hAnsi="仿宋" w:eastAsia="仿宋" w:cs="仿宋"/>
          <w:color w:val="555555"/>
          <w:kern w:val="0"/>
          <w:sz w:val="32"/>
          <w:szCs w:val="32"/>
          <w:lang w:eastAsia="zh-CN"/>
        </w:rPr>
        <w:t>。</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left"/>
        <w:textAlignment w:val="auto"/>
        <w:rPr>
          <w:rFonts w:hint="eastAsia" w:ascii="仿宋" w:hAnsi="仿宋" w:eastAsia="仿宋" w:cs="仿宋"/>
          <w:color w:val="555555"/>
          <w:kern w:val="0"/>
          <w:sz w:val="32"/>
          <w:szCs w:val="32"/>
        </w:rPr>
      </w:pPr>
      <w:r>
        <w:rPr>
          <w:rFonts w:hint="eastAsia" w:ascii="仿宋" w:hAnsi="仿宋" w:eastAsia="仿宋" w:cs="仿宋"/>
          <w:color w:val="555555"/>
          <w:kern w:val="0"/>
          <w:sz w:val="32"/>
          <w:szCs w:val="32"/>
          <w:lang w:val="en-US" w:eastAsia="zh-CN"/>
        </w:rPr>
        <w:t>5.报价以及资料，采购响应文件封面请注</w:t>
      </w:r>
      <w:bookmarkStart w:id="16" w:name="_GoBack"/>
      <w:bookmarkEnd w:id="16"/>
      <w:r>
        <w:rPr>
          <w:rFonts w:hint="eastAsia" w:ascii="仿宋" w:hAnsi="仿宋" w:eastAsia="仿宋" w:cs="仿宋"/>
          <w:color w:val="555555"/>
          <w:kern w:val="0"/>
          <w:sz w:val="32"/>
          <w:szCs w:val="32"/>
          <w:lang w:val="en-US" w:eastAsia="zh-CN"/>
        </w:rPr>
        <w:t>明项目名称、联系人、联系电话、自行密封并加盖公章</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 w:hAnsi="仿宋" w:eastAsia="仿宋" w:cs="仿宋"/>
          <w:color w:val="555555"/>
          <w:kern w:val="0"/>
          <w:sz w:val="32"/>
          <w:szCs w:val="32"/>
          <w:lang w:val="en-US" w:eastAsia="zh-CN"/>
        </w:rPr>
      </w:pPr>
      <w:r>
        <w:rPr>
          <w:rFonts w:hint="eastAsia" w:ascii="仿宋" w:hAnsi="仿宋" w:eastAsia="仿宋" w:cs="仿宋"/>
          <w:color w:val="555555"/>
          <w:kern w:val="0"/>
          <w:sz w:val="32"/>
          <w:szCs w:val="32"/>
          <w:lang w:val="en-US" w:eastAsia="zh-CN"/>
        </w:rPr>
        <w:t xml:space="preserve">    以上资料至少2套，请满足上述资质要求的供应商于</w:t>
      </w:r>
      <w:r>
        <w:rPr>
          <w:rFonts w:hint="eastAsia" w:ascii="仿宋" w:hAnsi="仿宋" w:eastAsia="仿宋" w:cs="仿宋"/>
          <w:color w:val="auto"/>
          <w:kern w:val="0"/>
          <w:sz w:val="32"/>
          <w:szCs w:val="32"/>
          <w:lang w:val="en-US" w:eastAsia="zh-CN"/>
        </w:rPr>
        <w:t>2023年10 月20日17:00</w:t>
      </w:r>
      <w:r>
        <w:rPr>
          <w:rFonts w:hint="eastAsia" w:ascii="仿宋" w:hAnsi="仿宋" w:eastAsia="仿宋" w:cs="仿宋"/>
          <w:color w:val="555555"/>
          <w:kern w:val="0"/>
          <w:sz w:val="32"/>
          <w:szCs w:val="32"/>
          <w:lang w:val="en-US" w:eastAsia="zh-CN"/>
        </w:rPr>
        <w:t>之前将资料送至乐山市五通桥区人民医院采购办（行政楼三楼楼梯处），在截至时间以后送到的询价响应文件将被拒绝并退还给供应商。</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640" w:firstLineChars="200"/>
        <w:jc w:val="left"/>
        <w:textAlignment w:val="auto"/>
        <w:rPr>
          <w:rFonts w:hint="eastAsia" w:ascii="仿宋" w:hAnsi="仿宋" w:eastAsia="仿宋" w:cs="仿宋"/>
          <w:color w:val="555555"/>
          <w:kern w:val="0"/>
          <w:sz w:val="32"/>
          <w:szCs w:val="32"/>
          <w:lang w:val="en-US" w:eastAsia="zh-CN"/>
        </w:rPr>
      </w:pPr>
      <w:r>
        <w:rPr>
          <w:rFonts w:hint="eastAsia" w:ascii="仿宋" w:hAnsi="仿宋" w:eastAsia="仿宋" w:cs="仿宋"/>
          <w:color w:val="555555"/>
          <w:kern w:val="0"/>
          <w:sz w:val="32"/>
          <w:szCs w:val="32"/>
          <w:lang w:val="en-US" w:eastAsia="zh-CN"/>
        </w:rPr>
        <w:t>六、其他要求（参加采购的供应商视为全部接受以下条款）</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640" w:firstLineChars="200"/>
        <w:jc w:val="left"/>
        <w:textAlignment w:val="auto"/>
        <w:rPr>
          <w:rFonts w:hint="eastAsia" w:ascii="仿宋" w:hAnsi="仿宋" w:eastAsia="仿宋" w:cs="仿宋"/>
          <w:color w:val="555555"/>
          <w:kern w:val="0"/>
          <w:sz w:val="32"/>
          <w:szCs w:val="32"/>
          <w:lang w:val="en-US" w:eastAsia="zh-CN"/>
        </w:rPr>
      </w:pPr>
      <w:r>
        <w:rPr>
          <w:rFonts w:hint="eastAsia" w:ascii="仿宋" w:hAnsi="仿宋" w:eastAsia="仿宋" w:cs="仿宋"/>
          <w:color w:val="555555"/>
          <w:kern w:val="0"/>
          <w:sz w:val="32"/>
          <w:szCs w:val="32"/>
          <w:lang w:val="en-US" w:eastAsia="zh-CN"/>
        </w:rPr>
        <w:t>1.方案报价在60日内有效，报价包括文件编制、差旅、人工等费用。</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640" w:firstLineChars="200"/>
        <w:jc w:val="left"/>
        <w:textAlignment w:val="auto"/>
        <w:rPr>
          <w:rFonts w:hint="eastAsia" w:ascii="仿宋" w:hAnsi="仿宋" w:eastAsia="仿宋" w:cs="仿宋"/>
          <w:color w:val="555555"/>
          <w:kern w:val="0"/>
          <w:sz w:val="32"/>
          <w:szCs w:val="32"/>
          <w:lang w:val="en-US" w:eastAsia="zh-CN"/>
        </w:rPr>
      </w:pPr>
      <w:r>
        <w:rPr>
          <w:rFonts w:hint="eastAsia" w:ascii="仿宋" w:hAnsi="仿宋" w:eastAsia="仿宋" w:cs="仿宋"/>
          <w:color w:val="555555"/>
          <w:kern w:val="0"/>
          <w:sz w:val="32"/>
          <w:szCs w:val="32"/>
          <w:lang w:val="en-US" w:eastAsia="zh-CN"/>
        </w:rPr>
        <w:t>2.在供应商满足相关资质要求及服务要求的条件下，采购采用最低价法，中标结果由医院网站公示，中标公司请在公示后30日内到采购办签订合同，超过公示期内视为放弃中标资格。</w:t>
      </w:r>
    </w:p>
    <w:p>
      <w:pPr>
        <w:pStyle w:val="16"/>
        <w:spacing w:line="240" w:lineRule="auto"/>
        <w:rPr>
          <w:rFonts w:hint="eastAsia" w:ascii="仿宋" w:hAnsi="仿宋" w:eastAsia="仿宋" w:cs="仿宋"/>
          <w:sz w:val="32"/>
          <w:szCs w:val="32"/>
          <w:lang w:val="en-US" w:eastAsia="zh-CN"/>
        </w:rPr>
      </w:pPr>
      <w:r>
        <w:rPr>
          <w:rFonts w:hint="eastAsia" w:ascii="仿宋" w:hAnsi="仿宋" w:eastAsia="仿宋" w:cs="仿宋"/>
          <w:color w:val="555555"/>
          <w:kern w:val="0"/>
          <w:sz w:val="32"/>
          <w:szCs w:val="32"/>
          <w:lang w:val="en-US" w:eastAsia="zh-CN"/>
        </w:rPr>
        <w:t xml:space="preserve">   3.本项目不接受联合体</w:t>
      </w:r>
    </w:p>
    <w:p>
      <w:pPr>
        <w:keepNext w:val="0"/>
        <w:keepLines w:val="0"/>
        <w:pageBreakBefore w:val="0"/>
        <w:kinsoku/>
        <w:wordWrap/>
        <w:overflowPunct/>
        <w:topLinePunct w:val="0"/>
        <w:autoSpaceDE/>
        <w:autoSpaceDN/>
        <w:bidi w:val="0"/>
        <w:adjustRightInd/>
        <w:snapToGrid/>
        <w:spacing w:line="240" w:lineRule="auto"/>
        <w:textAlignment w:val="auto"/>
        <w:rPr>
          <w:rFonts w:hint="default" w:ascii="仿宋" w:hAnsi="仿宋" w:eastAsia="仿宋" w:cs="仿宋"/>
          <w:color w:val="555555"/>
          <w:kern w:val="0"/>
          <w:sz w:val="32"/>
          <w:szCs w:val="32"/>
          <w:lang w:val="en-US" w:eastAsia="zh-CN"/>
        </w:rPr>
      </w:pPr>
      <w:r>
        <w:rPr>
          <w:rFonts w:hint="eastAsia" w:ascii="仿宋" w:hAnsi="仿宋" w:eastAsia="仿宋" w:cs="仿宋"/>
          <w:color w:val="555555"/>
          <w:kern w:val="0"/>
          <w:sz w:val="32"/>
          <w:szCs w:val="32"/>
        </w:rPr>
        <w:t>联系人:</w:t>
      </w:r>
      <w:r>
        <w:rPr>
          <w:rFonts w:hint="eastAsia" w:ascii="仿宋" w:hAnsi="仿宋" w:eastAsia="仿宋" w:cs="仿宋"/>
          <w:color w:val="555555"/>
          <w:kern w:val="0"/>
          <w:sz w:val="32"/>
          <w:szCs w:val="32"/>
          <w:lang w:val="en-US" w:eastAsia="zh-CN"/>
        </w:rPr>
        <w:t xml:space="preserve">蒋老师      </w:t>
      </w:r>
      <w:r>
        <w:rPr>
          <w:rFonts w:hint="eastAsia" w:ascii="仿宋" w:hAnsi="仿宋" w:eastAsia="仿宋" w:cs="仿宋"/>
          <w:color w:val="555555"/>
          <w:kern w:val="0"/>
          <w:sz w:val="32"/>
          <w:szCs w:val="32"/>
        </w:rPr>
        <w:t>联系电话:</w:t>
      </w:r>
      <w:r>
        <w:rPr>
          <w:rFonts w:hint="eastAsia" w:ascii="仿宋" w:hAnsi="仿宋" w:eastAsia="仿宋" w:cs="仿宋"/>
          <w:color w:val="555555"/>
          <w:kern w:val="0"/>
          <w:sz w:val="32"/>
          <w:szCs w:val="32"/>
          <w:lang w:val="en-US" w:eastAsia="zh-CN"/>
        </w:rPr>
        <w:t>0833-3211269</w:t>
      </w:r>
    </w:p>
    <w:p>
      <w:pPr>
        <w:keepNext w:val="0"/>
        <w:keepLines w:val="0"/>
        <w:pageBreakBefore w:val="0"/>
        <w:kinsoku/>
        <w:wordWrap/>
        <w:overflowPunct/>
        <w:topLinePunct w:val="0"/>
        <w:autoSpaceDE/>
        <w:autoSpaceDN/>
        <w:bidi w:val="0"/>
        <w:adjustRightInd/>
        <w:snapToGrid/>
        <w:spacing w:line="240" w:lineRule="auto"/>
        <w:ind w:firstLine="4480" w:firstLineChars="1400"/>
        <w:textAlignment w:val="auto"/>
        <w:rPr>
          <w:rFonts w:hint="eastAsia" w:ascii="仿宋" w:hAnsi="仿宋" w:eastAsia="仿宋" w:cs="仿宋"/>
          <w:color w:val="555555"/>
          <w:kern w:val="0"/>
          <w:sz w:val="32"/>
          <w:szCs w:val="32"/>
          <w:lang w:val="en-US" w:eastAsia="zh-CN"/>
        </w:rPr>
      </w:pPr>
      <w:r>
        <w:rPr>
          <w:rFonts w:hint="eastAsia" w:ascii="仿宋" w:hAnsi="仿宋" w:eastAsia="仿宋" w:cs="仿宋"/>
          <w:color w:val="555555"/>
          <w:kern w:val="0"/>
          <w:sz w:val="32"/>
          <w:szCs w:val="32"/>
          <w:lang w:val="en-US" w:eastAsia="zh-CN"/>
        </w:rPr>
        <w:t>15281977697</w:t>
      </w:r>
    </w:p>
    <w:p>
      <w:pPr>
        <w:pStyle w:val="2"/>
        <w:rPr>
          <w:rFonts w:hint="default"/>
          <w:lang w:val="en-US" w:eastAsia="zh-CN"/>
        </w:rPr>
      </w:pPr>
    </w:p>
    <w:p>
      <w:pPr>
        <w:pStyle w:val="2"/>
        <w:rPr>
          <w:rFonts w:hint="eastAsia" w:ascii="仿宋" w:hAnsi="仿宋" w:eastAsia="仿宋" w:cs="仿宋"/>
          <w:color w:val="555555"/>
          <w:kern w:val="0"/>
          <w:sz w:val="32"/>
          <w:szCs w:val="32"/>
        </w:rPr>
      </w:pPr>
    </w:p>
    <w:p>
      <w:pPr>
        <w:pStyle w:val="30"/>
        <w:rPr>
          <w:rFonts w:hint="eastAsia" w:ascii="仿宋" w:hAnsi="仿宋" w:eastAsia="仿宋" w:cs="仿宋"/>
          <w:color w:val="555555"/>
          <w:kern w:val="0"/>
          <w:sz w:val="32"/>
          <w:szCs w:val="32"/>
        </w:rPr>
      </w:pPr>
    </w:p>
    <w:p>
      <w:pPr>
        <w:pStyle w:val="30"/>
        <w:rPr>
          <w:rFonts w:hint="eastAsia" w:ascii="仿宋" w:hAnsi="仿宋" w:eastAsia="仿宋" w:cs="仿宋"/>
          <w:color w:val="555555"/>
          <w:kern w:val="0"/>
          <w:sz w:val="32"/>
          <w:szCs w:val="32"/>
          <w:lang w:val="en-US" w:eastAsia="zh-CN"/>
        </w:rPr>
      </w:pPr>
    </w:p>
    <w:p>
      <w:pPr>
        <w:rPr>
          <w:rFonts w:hint="eastAsia" w:ascii="黑体" w:hAnsi="黑体" w:eastAsia="黑体" w:cs="黑体"/>
          <w:b/>
          <w:bCs/>
          <w:color w:val="auto"/>
          <w:sz w:val="72"/>
          <w:szCs w:val="72"/>
          <w:lang w:val="en-US" w:eastAsia="zh-CN"/>
        </w:rPr>
      </w:pPr>
      <w:r>
        <w:rPr>
          <w:rFonts w:hint="eastAsia" w:ascii="黑体" w:hAnsi="黑体" w:eastAsia="黑体" w:cs="黑体"/>
          <w:b/>
          <w:bCs/>
          <w:color w:val="auto"/>
          <w:sz w:val="72"/>
          <w:szCs w:val="72"/>
          <w:lang w:val="en-US" w:eastAsia="zh-CN"/>
        </w:rPr>
        <w:br w:type="page"/>
      </w:r>
    </w:p>
    <w:p>
      <w:pPr>
        <w:spacing w:line="300" w:lineRule="exact"/>
        <w:jc w:val="center"/>
        <w:rPr>
          <w:rFonts w:hint="eastAsia" w:ascii="仿宋" w:hAnsi="仿宋" w:eastAsia="仿宋" w:cs="仿宋"/>
          <w:b/>
          <w:sz w:val="32"/>
          <w:szCs w:val="32"/>
          <w:lang w:eastAsia="zh-CN"/>
        </w:rPr>
      </w:pPr>
    </w:p>
    <w:p>
      <w:pPr>
        <w:pStyle w:val="2"/>
        <w:jc w:val="center"/>
        <w:rPr>
          <w:rFonts w:hint="eastAsia"/>
          <w:lang w:eastAsia="zh-CN"/>
        </w:rPr>
      </w:pPr>
      <w:r>
        <w:rPr>
          <w:rFonts w:hint="eastAsia" w:ascii="黑体" w:hAnsi="黑体" w:eastAsia="黑体" w:cs="黑体"/>
          <w:b/>
          <w:sz w:val="36"/>
          <w:szCs w:val="36"/>
          <w:lang w:eastAsia="zh-CN"/>
        </w:rPr>
        <w:t>第二章</w:t>
      </w:r>
      <w:r>
        <w:rPr>
          <w:rFonts w:hint="eastAsia" w:ascii="黑体" w:hAnsi="黑体" w:eastAsia="黑体" w:cs="黑体"/>
          <w:b/>
          <w:sz w:val="36"/>
          <w:szCs w:val="36"/>
          <w:lang w:val="en-US" w:eastAsia="zh-CN"/>
        </w:rPr>
        <w:t xml:space="preserve">  </w:t>
      </w:r>
      <w:r>
        <w:rPr>
          <w:rFonts w:hint="eastAsia" w:ascii="黑体" w:hAnsi="黑体" w:eastAsia="黑体" w:cs="黑体"/>
          <w:b/>
          <w:sz w:val="36"/>
          <w:szCs w:val="36"/>
          <w:lang w:eastAsia="zh-CN"/>
        </w:rPr>
        <w:t>采购须知</w:t>
      </w:r>
    </w:p>
    <w:p>
      <w:pPr>
        <w:pStyle w:val="30"/>
        <w:spacing w:line="240" w:lineRule="auto"/>
        <w:rPr>
          <w:rFonts w:hint="eastAsia"/>
          <w:lang w:eastAsia="zh-CN"/>
        </w:rPr>
      </w:pPr>
    </w:p>
    <w:p>
      <w:pPr>
        <w:spacing w:line="240" w:lineRule="auto"/>
        <w:ind w:firstLine="643" w:firstLineChars="200"/>
        <w:rPr>
          <w:rFonts w:hint="eastAsia" w:ascii="仿宋" w:hAnsi="仿宋" w:eastAsia="仿宋" w:cs="仿宋"/>
          <w:b/>
          <w:sz w:val="32"/>
          <w:szCs w:val="32"/>
          <w:lang w:eastAsia="zh-CN"/>
        </w:rPr>
      </w:pPr>
      <w:r>
        <w:rPr>
          <w:rFonts w:hint="eastAsia" w:ascii="仿宋" w:hAnsi="仿宋" w:eastAsia="仿宋" w:cs="仿宋"/>
          <w:b/>
          <w:sz w:val="32"/>
          <w:szCs w:val="32"/>
          <w:lang w:eastAsia="zh-CN"/>
        </w:rPr>
        <w:t>一、院内采购总则</w:t>
      </w:r>
    </w:p>
    <w:p>
      <w:pPr>
        <w:spacing w:line="24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val="en-US" w:eastAsia="zh-CN"/>
        </w:rPr>
        <w:t>.</w:t>
      </w:r>
      <w:r>
        <w:rPr>
          <w:rFonts w:hint="eastAsia" w:ascii="仿宋" w:hAnsi="仿宋" w:eastAsia="仿宋" w:cs="仿宋"/>
          <w:sz w:val="32"/>
          <w:szCs w:val="32"/>
        </w:rPr>
        <w:t>本询价项目参照《中华人民共和国政府采购法》《四川省政府采购非招标采购方式实施办法》等有关法律、法规和规章，通过</w:t>
      </w:r>
      <w:r>
        <w:rPr>
          <w:rFonts w:hint="eastAsia" w:ascii="仿宋" w:hAnsi="仿宋" w:eastAsia="仿宋" w:cs="仿宋"/>
          <w:color w:val="auto"/>
          <w:sz w:val="32"/>
          <w:szCs w:val="32"/>
          <w:lang w:eastAsia="zh-CN"/>
        </w:rPr>
        <w:t>最低价</w:t>
      </w:r>
      <w:r>
        <w:rPr>
          <w:rFonts w:hint="eastAsia" w:ascii="仿宋" w:hAnsi="仿宋" w:eastAsia="仿宋" w:cs="仿宋"/>
          <w:sz w:val="32"/>
          <w:szCs w:val="32"/>
          <w:lang w:val="en-US" w:eastAsia="zh-CN"/>
        </w:rPr>
        <w:t>的</w:t>
      </w:r>
      <w:r>
        <w:rPr>
          <w:rFonts w:hint="eastAsia" w:ascii="仿宋" w:hAnsi="仿宋" w:eastAsia="仿宋" w:cs="仿宋"/>
          <w:sz w:val="32"/>
          <w:szCs w:val="32"/>
        </w:rPr>
        <w:t>方式确定成交供应商。</w:t>
      </w:r>
    </w:p>
    <w:p>
      <w:pPr>
        <w:spacing w:line="24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2</w:t>
      </w:r>
      <w:r>
        <w:rPr>
          <w:rFonts w:hint="eastAsia" w:ascii="仿宋" w:hAnsi="仿宋" w:eastAsia="仿宋" w:cs="仿宋"/>
          <w:sz w:val="32"/>
          <w:szCs w:val="32"/>
          <w:lang w:val="en-US" w:eastAsia="zh-CN"/>
        </w:rPr>
        <w:t>.</w:t>
      </w:r>
      <w:r>
        <w:rPr>
          <w:rFonts w:hint="eastAsia" w:ascii="仿宋" w:hAnsi="仿宋" w:eastAsia="仿宋" w:cs="仿宋"/>
          <w:sz w:val="32"/>
          <w:szCs w:val="32"/>
        </w:rPr>
        <w:t>本项目</w:t>
      </w:r>
      <w:r>
        <w:rPr>
          <w:rFonts w:hint="eastAsia" w:ascii="仿宋" w:hAnsi="仿宋" w:eastAsia="仿宋" w:cs="仿宋"/>
          <w:sz w:val="32"/>
          <w:szCs w:val="32"/>
          <w:lang w:eastAsia="zh-CN"/>
        </w:rPr>
        <w:t>采购</w:t>
      </w:r>
      <w:r>
        <w:rPr>
          <w:rFonts w:hint="eastAsia" w:ascii="仿宋" w:hAnsi="仿宋" w:eastAsia="仿宋" w:cs="仿宋"/>
          <w:sz w:val="32"/>
          <w:szCs w:val="32"/>
        </w:rPr>
        <w:t>范围包括价格、质量、服务等方面内容，交货时间在合同中约定。</w:t>
      </w:r>
    </w:p>
    <w:p>
      <w:pPr>
        <w:spacing w:line="24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3</w:t>
      </w:r>
      <w:r>
        <w:rPr>
          <w:rFonts w:hint="eastAsia" w:ascii="仿宋" w:hAnsi="仿宋" w:eastAsia="仿宋" w:cs="仿宋"/>
          <w:sz w:val="32"/>
          <w:szCs w:val="32"/>
          <w:lang w:val="en-US" w:eastAsia="zh-CN"/>
        </w:rPr>
        <w:t>.</w:t>
      </w:r>
      <w:r>
        <w:rPr>
          <w:rFonts w:hint="eastAsia" w:ascii="仿宋" w:hAnsi="仿宋" w:eastAsia="仿宋" w:cs="仿宋"/>
          <w:sz w:val="32"/>
          <w:szCs w:val="32"/>
        </w:rPr>
        <w:t>本采购项目最低要求：符合资质条件、技术参数及商务要求且报价不超过最高限价。</w:t>
      </w:r>
    </w:p>
    <w:p>
      <w:pPr>
        <w:numPr>
          <w:ilvl w:val="0"/>
          <w:numId w:val="0"/>
        </w:numPr>
        <w:spacing w:line="24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4</w:t>
      </w:r>
      <w:r>
        <w:rPr>
          <w:rFonts w:hint="eastAsia" w:ascii="仿宋" w:hAnsi="仿宋" w:eastAsia="仿宋" w:cs="仿宋"/>
          <w:sz w:val="32"/>
          <w:szCs w:val="32"/>
          <w:lang w:val="en-US" w:eastAsia="zh-CN"/>
        </w:rPr>
        <w:t>.</w:t>
      </w:r>
      <w:r>
        <w:rPr>
          <w:rFonts w:hint="eastAsia" w:ascii="仿宋" w:hAnsi="仿宋" w:eastAsia="仿宋" w:cs="仿宋"/>
          <w:sz w:val="32"/>
          <w:szCs w:val="32"/>
        </w:rPr>
        <w:t>供应商自行承担本项目询价活动所发生</w:t>
      </w:r>
      <w:r>
        <w:rPr>
          <w:rFonts w:hint="eastAsia" w:ascii="仿宋" w:hAnsi="仿宋" w:eastAsia="仿宋" w:cs="仿宋"/>
          <w:sz w:val="32"/>
          <w:szCs w:val="32"/>
          <w:lang w:eastAsia="zh-CN"/>
        </w:rPr>
        <w:t>现场踏勘、标书制作等</w:t>
      </w:r>
      <w:r>
        <w:rPr>
          <w:rFonts w:hint="eastAsia" w:ascii="仿宋" w:hAnsi="仿宋" w:eastAsia="仿宋" w:cs="仿宋"/>
          <w:sz w:val="32"/>
          <w:szCs w:val="32"/>
        </w:rPr>
        <w:t>费用。</w:t>
      </w:r>
    </w:p>
    <w:p>
      <w:pPr>
        <w:spacing w:line="240" w:lineRule="auto"/>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二、</w:t>
      </w:r>
      <w:r>
        <w:rPr>
          <w:rFonts w:hint="eastAsia" w:ascii="仿宋" w:hAnsi="仿宋" w:eastAsia="仿宋" w:cs="仿宋"/>
          <w:b/>
          <w:bCs/>
          <w:sz w:val="32"/>
          <w:szCs w:val="32"/>
          <w:lang w:eastAsia="zh-CN"/>
        </w:rPr>
        <w:t>采购</w:t>
      </w:r>
      <w:r>
        <w:rPr>
          <w:rFonts w:hint="eastAsia" w:ascii="仿宋" w:hAnsi="仿宋" w:eastAsia="仿宋" w:cs="仿宋"/>
          <w:b/>
          <w:bCs/>
          <w:sz w:val="32"/>
          <w:szCs w:val="32"/>
        </w:rPr>
        <w:t>响应文件的编制</w:t>
      </w:r>
    </w:p>
    <w:p>
      <w:pPr>
        <w:spacing w:line="240" w:lineRule="auto"/>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lang w:eastAsia="zh-CN"/>
        </w:rPr>
        <w:t>采购</w:t>
      </w:r>
      <w:r>
        <w:rPr>
          <w:rFonts w:hint="eastAsia" w:ascii="仿宋" w:hAnsi="仿宋" w:eastAsia="仿宋" w:cs="仿宋"/>
          <w:sz w:val="32"/>
          <w:szCs w:val="32"/>
        </w:rPr>
        <w:t>响应文件的密封：须提供标书一份，密封于一个包装袋内，封口处加盖单位鲜章，封面须注明：“项目名称：</w:t>
      </w:r>
      <w:r>
        <w:rPr>
          <w:rFonts w:hint="eastAsia" w:ascii="仿宋" w:hAnsi="仿宋" w:eastAsia="仿宋" w:cs="仿宋"/>
          <w:sz w:val="32"/>
          <w:szCs w:val="32"/>
          <w:lang w:val="en-US" w:eastAsia="zh-CN"/>
        </w:rPr>
        <w:t>危化学品采购</w:t>
      </w:r>
      <w:r>
        <w:rPr>
          <w:rFonts w:hint="eastAsia" w:ascii="仿宋" w:hAnsi="仿宋" w:eastAsia="仿宋" w:cs="仿宋"/>
          <w:sz w:val="32"/>
          <w:szCs w:val="32"/>
        </w:rPr>
        <w:t xml:space="preserve">  ”，“项目编号：</w:t>
      </w:r>
      <w:r>
        <w:rPr>
          <w:rFonts w:hint="eastAsia" w:ascii="仿宋" w:hAnsi="仿宋" w:eastAsia="仿宋" w:cs="仿宋"/>
          <w:sz w:val="32"/>
          <w:szCs w:val="32"/>
          <w:lang w:val="en-US" w:eastAsia="zh-CN"/>
        </w:rPr>
        <w:t>YNCG011</w:t>
      </w:r>
      <w:r>
        <w:rPr>
          <w:rFonts w:hint="eastAsia" w:ascii="仿宋" w:hAnsi="仿宋" w:eastAsia="仿宋" w:cs="仿宋"/>
          <w:sz w:val="32"/>
          <w:szCs w:val="32"/>
        </w:rPr>
        <w:t xml:space="preserve"> ”，“询价响应文件”，“于 </w:t>
      </w:r>
      <w:r>
        <w:rPr>
          <w:rFonts w:hint="eastAsia" w:ascii="仿宋" w:hAnsi="仿宋" w:eastAsia="仿宋" w:cs="仿宋"/>
          <w:sz w:val="32"/>
          <w:szCs w:val="32"/>
          <w:lang w:eastAsia="zh-CN"/>
        </w:rPr>
        <w:t>２０２３</w:t>
      </w:r>
      <w:r>
        <w:rPr>
          <w:rFonts w:hint="eastAsia" w:ascii="仿宋" w:hAnsi="仿宋" w:eastAsia="仿宋" w:cs="仿宋"/>
          <w:sz w:val="32"/>
          <w:szCs w:val="32"/>
        </w:rPr>
        <w:t xml:space="preserve"> 年 </w:t>
      </w:r>
      <w:r>
        <w:rPr>
          <w:rFonts w:hint="eastAsia" w:ascii="仿宋" w:hAnsi="仿宋" w:eastAsia="仿宋" w:cs="仿宋"/>
          <w:sz w:val="32"/>
          <w:szCs w:val="32"/>
          <w:lang w:eastAsia="zh-CN"/>
        </w:rPr>
        <w:t>１０</w:t>
      </w:r>
      <w:r>
        <w:rPr>
          <w:rFonts w:hint="eastAsia" w:ascii="仿宋" w:hAnsi="仿宋" w:eastAsia="仿宋" w:cs="仿宋"/>
          <w:sz w:val="32"/>
          <w:szCs w:val="32"/>
        </w:rPr>
        <w:t>月</w:t>
      </w:r>
      <w:r>
        <w:rPr>
          <w:rFonts w:hint="eastAsia" w:ascii="仿宋" w:hAnsi="仿宋" w:eastAsia="仿宋" w:cs="仿宋"/>
          <w:sz w:val="32"/>
          <w:szCs w:val="32"/>
          <w:lang w:eastAsia="zh-CN"/>
        </w:rPr>
        <w:t>１３</w:t>
      </w:r>
      <w:r>
        <w:rPr>
          <w:rFonts w:hint="eastAsia" w:ascii="仿宋" w:hAnsi="仿宋" w:eastAsia="仿宋" w:cs="仿宋"/>
          <w:sz w:val="32"/>
          <w:szCs w:val="32"/>
        </w:rPr>
        <w:t>日</w:t>
      </w:r>
      <w:r>
        <w:rPr>
          <w:rFonts w:hint="eastAsia" w:ascii="仿宋" w:hAnsi="仿宋" w:eastAsia="仿宋" w:cs="仿宋"/>
          <w:sz w:val="32"/>
          <w:szCs w:val="32"/>
          <w:lang w:eastAsia="zh-CN"/>
        </w:rPr>
        <w:t>２３</w:t>
      </w:r>
      <w:r>
        <w:rPr>
          <w:rFonts w:hint="eastAsia" w:ascii="仿宋" w:hAnsi="仿宋" w:eastAsia="仿宋" w:cs="仿宋"/>
          <w:sz w:val="32"/>
          <w:szCs w:val="32"/>
        </w:rPr>
        <w:t xml:space="preserve">时 </w:t>
      </w:r>
      <w:r>
        <w:rPr>
          <w:rFonts w:hint="eastAsia" w:ascii="仿宋" w:hAnsi="仿宋" w:eastAsia="仿宋" w:cs="仿宋"/>
          <w:sz w:val="32"/>
          <w:szCs w:val="32"/>
          <w:lang w:eastAsia="zh-CN"/>
        </w:rPr>
        <w:t>５９</w:t>
      </w:r>
      <w:r>
        <w:rPr>
          <w:rFonts w:hint="eastAsia" w:ascii="仿宋" w:hAnsi="仿宋" w:eastAsia="仿宋" w:cs="仿宋"/>
          <w:sz w:val="32"/>
          <w:szCs w:val="32"/>
        </w:rPr>
        <w:t>分前不得拆封”等字样。未按询价文件要求密封的响应文件将被拒收。</w:t>
      </w:r>
    </w:p>
    <w:p>
      <w:pPr>
        <w:spacing w:line="240" w:lineRule="auto"/>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val="en-US" w:eastAsia="zh-CN"/>
        </w:rPr>
        <w:t>2.</w:t>
      </w:r>
      <w:r>
        <w:rPr>
          <w:rFonts w:hint="eastAsia" w:ascii="仿宋" w:hAnsi="仿宋" w:eastAsia="仿宋" w:cs="仿宋"/>
          <w:sz w:val="32"/>
          <w:szCs w:val="32"/>
          <w:lang w:eastAsia="zh-CN"/>
        </w:rPr>
        <w:t>采购</w:t>
      </w:r>
      <w:r>
        <w:rPr>
          <w:rFonts w:hint="eastAsia" w:ascii="仿宋" w:hAnsi="仿宋" w:eastAsia="仿宋" w:cs="仿宋"/>
          <w:sz w:val="32"/>
          <w:szCs w:val="32"/>
        </w:rPr>
        <w:t>响应文件</w:t>
      </w:r>
      <w:r>
        <w:rPr>
          <w:rFonts w:hint="eastAsia" w:ascii="仿宋" w:hAnsi="仿宋" w:eastAsia="仿宋" w:cs="仿宋"/>
          <w:sz w:val="32"/>
          <w:szCs w:val="32"/>
          <w:lang w:eastAsia="zh-CN"/>
        </w:rPr>
        <w:t>分正（副）本装订</w:t>
      </w:r>
      <w:r>
        <w:rPr>
          <w:rFonts w:hint="eastAsia" w:ascii="仿宋" w:hAnsi="仿宋" w:eastAsia="仿宋" w:cs="仿宋"/>
          <w:sz w:val="32"/>
          <w:szCs w:val="32"/>
        </w:rPr>
        <w:t>，</w:t>
      </w:r>
      <w:r>
        <w:rPr>
          <w:rFonts w:hint="eastAsia" w:ascii="仿宋" w:hAnsi="仿宋" w:eastAsia="仿宋" w:cs="仿宋"/>
          <w:sz w:val="32"/>
          <w:szCs w:val="32"/>
          <w:lang w:eastAsia="zh-CN"/>
        </w:rPr>
        <w:t>一正</w:t>
      </w:r>
      <w:r>
        <w:rPr>
          <w:rFonts w:hint="eastAsia" w:ascii="仿宋" w:hAnsi="仿宋" w:eastAsia="仿宋" w:cs="仿宋"/>
          <w:sz w:val="32"/>
          <w:szCs w:val="32"/>
          <w:lang w:val="en-US" w:eastAsia="zh-Hans"/>
        </w:rPr>
        <w:t>一</w:t>
      </w:r>
      <w:r>
        <w:rPr>
          <w:rFonts w:hint="eastAsia" w:ascii="仿宋" w:hAnsi="仿宋" w:eastAsia="仿宋" w:cs="仿宋"/>
          <w:sz w:val="32"/>
          <w:szCs w:val="32"/>
          <w:lang w:eastAsia="zh-CN"/>
        </w:rPr>
        <w:t>副，</w:t>
      </w:r>
      <w:r>
        <w:rPr>
          <w:rFonts w:hint="eastAsia" w:ascii="仿宋" w:hAnsi="仿宋" w:eastAsia="仿宋" w:cs="仿宋"/>
          <w:sz w:val="32"/>
          <w:szCs w:val="32"/>
        </w:rPr>
        <w:t>须用A4幅面纸张打印装订</w:t>
      </w:r>
      <w:r>
        <w:rPr>
          <w:rFonts w:hint="eastAsia" w:ascii="仿宋" w:hAnsi="仿宋" w:eastAsia="仿宋" w:cs="仿宋"/>
          <w:sz w:val="32"/>
          <w:szCs w:val="32"/>
          <w:lang w:eastAsia="zh-CN"/>
        </w:rPr>
        <w:t>。</w:t>
      </w:r>
    </w:p>
    <w:p>
      <w:pPr>
        <w:spacing w:line="240" w:lineRule="auto"/>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3.</w:t>
      </w:r>
      <w:r>
        <w:rPr>
          <w:rFonts w:hint="eastAsia" w:ascii="仿宋" w:hAnsi="仿宋" w:eastAsia="仿宋" w:cs="仿宋"/>
          <w:sz w:val="32"/>
          <w:szCs w:val="32"/>
          <w:lang w:eastAsia="zh-CN"/>
        </w:rPr>
        <w:t>采购</w:t>
      </w:r>
      <w:r>
        <w:rPr>
          <w:rFonts w:hint="eastAsia" w:ascii="仿宋" w:hAnsi="仿宋" w:eastAsia="仿宋" w:cs="仿宋"/>
          <w:sz w:val="32"/>
          <w:szCs w:val="32"/>
        </w:rPr>
        <w:t>响应文件的打印和书写应清楚工整，签字确认并加盖公章，否则无效。供应商为法人的，应当由其法定代表人或者代理人签字确认。</w:t>
      </w:r>
    </w:p>
    <w:p>
      <w:pPr>
        <w:spacing w:line="240" w:lineRule="auto"/>
        <w:ind w:firstLine="643" w:firstLineChars="200"/>
        <w:rPr>
          <w:rFonts w:hint="eastAsia" w:ascii="仿宋" w:hAnsi="仿宋" w:eastAsia="仿宋" w:cs="仿宋"/>
          <w:b/>
          <w:bCs/>
          <w:sz w:val="32"/>
          <w:szCs w:val="32"/>
        </w:rPr>
      </w:pPr>
      <w:r>
        <w:rPr>
          <w:rFonts w:hint="eastAsia" w:ascii="仿宋" w:hAnsi="仿宋" w:eastAsia="仿宋" w:cs="仿宋"/>
          <w:b/>
          <w:bCs/>
          <w:sz w:val="32"/>
          <w:szCs w:val="32"/>
          <w:lang w:eastAsia="zh-CN"/>
        </w:rPr>
        <w:t>三</w:t>
      </w:r>
      <w:r>
        <w:rPr>
          <w:rFonts w:hint="eastAsia" w:ascii="仿宋" w:hAnsi="仿宋" w:eastAsia="仿宋" w:cs="仿宋"/>
          <w:b/>
          <w:bCs/>
          <w:sz w:val="32"/>
          <w:szCs w:val="32"/>
        </w:rPr>
        <w:t>、</w:t>
      </w:r>
      <w:r>
        <w:rPr>
          <w:rFonts w:hint="eastAsia" w:ascii="仿宋" w:hAnsi="仿宋" w:eastAsia="仿宋" w:cs="仿宋"/>
          <w:b/>
          <w:bCs/>
          <w:sz w:val="32"/>
          <w:szCs w:val="32"/>
          <w:lang w:eastAsia="zh-CN"/>
        </w:rPr>
        <w:t>院内采购</w:t>
      </w:r>
      <w:r>
        <w:rPr>
          <w:rFonts w:hint="eastAsia" w:ascii="仿宋" w:hAnsi="仿宋" w:eastAsia="仿宋" w:cs="仿宋"/>
          <w:b/>
          <w:bCs/>
          <w:sz w:val="32"/>
          <w:szCs w:val="32"/>
        </w:rPr>
        <w:t>会议的召开</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 w:hAnsi="仿宋" w:eastAsia="仿宋" w:cs="仿宋"/>
          <w:sz w:val="32"/>
          <w:szCs w:val="32"/>
        </w:rPr>
      </w:pPr>
      <w:r>
        <w:rPr>
          <w:rFonts w:hint="eastAsia" w:ascii="仿宋" w:hAnsi="仿宋" w:eastAsia="仿宋" w:cs="仿宋"/>
          <w:b/>
          <w:sz w:val="32"/>
          <w:szCs w:val="32"/>
        </w:rPr>
        <w:t xml:space="preserve">  </w:t>
      </w:r>
      <w:r>
        <w:rPr>
          <w:rFonts w:hint="eastAsia" w:ascii="仿宋" w:hAnsi="仿宋" w:eastAsia="仿宋" w:cs="仿宋"/>
          <w:b/>
          <w:sz w:val="32"/>
          <w:szCs w:val="32"/>
          <w:lang w:val="en-US" w:eastAsia="zh-CN"/>
        </w:rPr>
        <w:t xml:space="preserve">  </w:t>
      </w:r>
      <w:r>
        <w:rPr>
          <w:rFonts w:hint="eastAsia" w:ascii="仿宋" w:hAnsi="仿宋" w:eastAsia="仿宋" w:cs="仿宋"/>
          <w:sz w:val="32"/>
          <w:szCs w:val="32"/>
          <w:lang w:eastAsia="zh-CN"/>
        </w:rPr>
        <w:t>院内采购</w:t>
      </w:r>
      <w:r>
        <w:rPr>
          <w:rFonts w:hint="eastAsia" w:ascii="仿宋" w:hAnsi="仿宋" w:eastAsia="仿宋" w:cs="仿宋"/>
          <w:sz w:val="32"/>
          <w:szCs w:val="32"/>
        </w:rPr>
        <w:t>会议顺序:</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val="en-US" w:eastAsia="zh-CN"/>
        </w:rPr>
        <w:t>.</w:t>
      </w:r>
      <w:r>
        <w:rPr>
          <w:rFonts w:hint="eastAsia" w:ascii="仿宋" w:hAnsi="仿宋" w:eastAsia="仿宋" w:cs="仿宋"/>
          <w:sz w:val="32"/>
          <w:szCs w:val="32"/>
          <w:lang w:eastAsia="zh-CN"/>
        </w:rPr>
        <w:t>院内采购</w:t>
      </w:r>
      <w:r>
        <w:rPr>
          <w:rFonts w:hint="eastAsia" w:ascii="仿宋" w:hAnsi="仿宋" w:eastAsia="仿宋" w:cs="仿宋"/>
          <w:sz w:val="32"/>
          <w:szCs w:val="32"/>
        </w:rPr>
        <w:t>由</w:t>
      </w:r>
      <w:r>
        <w:rPr>
          <w:rFonts w:hint="eastAsia" w:ascii="仿宋" w:hAnsi="仿宋" w:eastAsia="仿宋" w:cs="仿宋"/>
          <w:sz w:val="32"/>
          <w:szCs w:val="32"/>
          <w:lang w:eastAsia="zh-CN"/>
        </w:rPr>
        <w:t>采购办</w:t>
      </w:r>
      <w:r>
        <w:rPr>
          <w:rFonts w:hint="eastAsia" w:ascii="仿宋" w:hAnsi="仿宋" w:eastAsia="仿宋" w:cs="仿宋"/>
          <w:sz w:val="32"/>
          <w:szCs w:val="32"/>
        </w:rPr>
        <w:t>主持；</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2</w:t>
      </w:r>
      <w:r>
        <w:rPr>
          <w:rFonts w:hint="eastAsia" w:ascii="仿宋" w:hAnsi="仿宋" w:eastAsia="仿宋" w:cs="仿宋"/>
          <w:sz w:val="32"/>
          <w:szCs w:val="32"/>
          <w:lang w:val="en-US" w:eastAsia="zh-CN"/>
        </w:rPr>
        <w:t>.</w:t>
      </w:r>
      <w:r>
        <w:rPr>
          <w:rFonts w:hint="eastAsia" w:ascii="仿宋" w:hAnsi="仿宋" w:eastAsia="仿宋" w:cs="仿宋"/>
          <w:sz w:val="32"/>
          <w:szCs w:val="32"/>
        </w:rPr>
        <w:t>由监督人员检查</w:t>
      </w:r>
      <w:r>
        <w:rPr>
          <w:rFonts w:hint="eastAsia" w:ascii="仿宋" w:hAnsi="仿宋" w:eastAsia="仿宋" w:cs="仿宋"/>
          <w:sz w:val="32"/>
          <w:szCs w:val="32"/>
          <w:lang w:eastAsia="zh-CN"/>
        </w:rPr>
        <w:t>采购</w:t>
      </w:r>
      <w:r>
        <w:rPr>
          <w:rFonts w:hint="eastAsia" w:ascii="仿宋" w:hAnsi="仿宋" w:eastAsia="仿宋" w:cs="仿宋"/>
          <w:sz w:val="32"/>
          <w:szCs w:val="32"/>
        </w:rPr>
        <w:t>响应文件密封情况；</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3</w:t>
      </w:r>
      <w:r>
        <w:rPr>
          <w:rFonts w:hint="eastAsia" w:ascii="仿宋" w:hAnsi="仿宋" w:eastAsia="仿宋" w:cs="仿宋"/>
          <w:sz w:val="32"/>
          <w:szCs w:val="32"/>
          <w:lang w:val="en-US" w:eastAsia="zh-CN"/>
        </w:rPr>
        <w:t>.</w:t>
      </w:r>
      <w:r>
        <w:rPr>
          <w:rFonts w:hint="eastAsia" w:ascii="仿宋" w:hAnsi="仿宋" w:eastAsia="仿宋" w:cs="仿宋"/>
          <w:sz w:val="32"/>
          <w:szCs w:val="32"/>
        </w:rPr>
        <w:t>将符合密封要求的资格、技术商务、报价</w:t>
      </w:r>
      <w:r>
        <w:rPr>
          <w:rFonts w:hint="eastAsia" w:ascii="仿宋" w:hAnsi="仿宋" w:eastAsia="仿宋" w:cs="仿宋"/>
          <w:sz w:val="32"/>
          <w:szCs w:val="32"/>
          <w:lang w:val="en-US" w:eastAsia="zh-CN"/>
        </w:rPr>
        <w:t>响应</w:t>
      </w:r>
      <w:r>
        <w:rPr>
          <w:rFonts w:hint="eastAsia" w:ascii="仿宋" w:hAnsi="仿宋" w:eastAsia="仿宋" w:cs="仿宋"/>
          <w:sz w:val="32"/>
          <w:szCs w:val="32"/>
        </w:rPr>
        <w:t>文件送</w:t>
      </w:r>
      <w:r>
        <w:rPr>
          <w:rFonts w:hint="eastAsia" w:ascii="仿宋" w:hAnsi="仿宋" w:eastAsia="仿宋" w:cs="仿宋"/>
          <w:sz w:val="32"/>
          <w:szCs w:val="32"/>
          <w:lang w:eastAsia="zh-CN"/>
        </w:rPr>
        <w:t>评审</w:t>
      </w:r>
      <w:r>
        <w:rPr>
          <w:rFonts w:hint="eastAsia" w:ascii="仿宋" w:hAnsi="仿宋" w:eastAsia="仿宋" w:cs="仿宋"/>
          <w:sz w:val="32"/>
          <w:szCs w:val="32"/>
        </w:rPr>
        <w:t>小组评审；</w:t>
      </w:r>
    </w:p>
    <w:p>
      <w:pPr>
        <w:pStyle w:val="7"/>
        <w:spacing w:line="240" w:lineRule="auto"/>
        <w:ind w:left="0" w:leftChars="0" w:firstLine="640" w:firstLineChars="200"/>
        <w:rPr>
          <w:rFonts w:hint="eastAsia" w:ascii="仿宋" w:hAnsi="仿宋" w:eastAsia="仿宋" w:cs="仿宋"/>
          <w:color w:val="000000"/>
          <w:sz w:val="32"/>
          <w:szCs w:val="32"/>
          <w:shd w:val="clear" w:color="auto" w:fill="auto"/>
        </w:rPr>
      </w:pPr>
      <w:r>
        <w:rPr>
          <w:rFonts w:hint="eastAsia" w:ascii="仿宋" w:hAnsi="仿宋" w:eastAsia="仿宋" w:cs="仿宋"/>
          <w:sz w:val="32"/>
          <w:szCs w:val="32"/>
          <w:lang w:val="en-US" w:eastAsia="zh-CN"/>
        </w:rPr>
        <w:t>4.</w:t>
      </w:r>
      <w:r>
        <w:rPr>
          <w:rFonts w:hint="eastAsia" w:ascii="仿宋" w:hAnsi="仿宋" w:eastAsia="仿宋" w:cs="仿宋"/>
          <w:sz w:val="32"/>
          <w:szCs w:val="32"/>
          <w:lang w:eastAsia="zh-CN"/>
        </w:rPr>
        <w:t>采购</w:t>
      </w:r>
      <w:r>
        <w:rPr>
          <w:rFonts w:hint="eastAsia" w:ascii="仿宋" w:hAnsi="仿宋" w:eastAsia="仿宋" w:cs="仿宋"/>
          <w:sz w:val="32"/>
          <w:szCs w:val="32"/>
        </w:rPr>
        <w:t>结束后，由</w:t>
      </w:r>
      <w:r>
        <w:rPr>
          <w:rFonts w:hint="eastAsia" w:ascii="仿宋" w:hAnsi="仿宋" w:eastAsia="仿宋" w:cs="仿宋"/>
          <w:sz w:val="32"/>
          <w:szCs w:val="32"/>
          <w:lang w:eastAsia="zh-CN"/>
        </w:rPr>
        <w:t>评审小组根据报价情况</w:t>
      </w:r>
      <w:r>
        <w:rPr>
          <w:rFonts w:hint="eastAsia" w:ascii="仿宋" w:hAnsi="仿宋" w:eastAsia="仿宋" w:cs="仿宋"/>
          <w:sz w:val="32"/>
          <w:szCs w:val="32"/>
        </w:rPr>
        <w:t>，</w:t>
      </w:r>
      <w:r>
        <w:rPr>
          <w:rFonts w:hint="eastAsia" w:ascii="仿宋" w:hAnsi="仿宋" w:eastAsia="仿宋" w:cs="仿宋"/>
          <w:color w:val="000000"/>
          <w:sz w:val="32"/>
          <w:szCs w:val="32"/>
          <w:shd w:val="clear" w:color="auto" w:fill="auto"/>
        </w:rPr>
        <w:t>推荐成交候选供应商。</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3" w:firstLineChars="200"/>
        <w:jc w:val="both"/>
        <w:textAlignment w:val="auto"/>
        <w:outlineLvl w:val="9"/>
        <w:rPr>
          <w:rFonts w:hint="eastAsia" w:ascii="仿宋" w:hAnsi="仿宋" w:eastAsia="仿宋" w:cs="仿宋"/>
          <w:b/>
          <w:bCs/>
          <w:sz w:val="32"/>
          <w:szCs w:val="32"/>
        </w:rPr>
      </w:pPr>
      <w:r>
        <w:rPr>
          <w:rFonts w:hint="eastAsia" w:ascii="仿宋" w:hAnsi="仿宋" w:eastAsia="仿宋" w:cs="仿宋"/>
          <w:b/>
          <w:bCs/>
          <w:sz w:val="32"/>
          <w:szCs w:val="32"/>
          <w:lang w:eastAsia="zh-CN"/>
        </w:rPr>
        <w:t>四</w:t>
      </w:r>
      <w:r>
        <w:rPr>
          <w:rFonts w:hint="eastAsia" w:ascii="仿宋" w:hAnsi="仿宋" w:eastAsia="仿宋" w:cs="仿宋"/>
          <w:b/>
          <w:bCs/>
          <w:sz w:val="32"/>
          <w:szCs w:val="32"/>
        </w:rPr>
        <w:t>、质疑提出与答复</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供应商对采购文件中资格、技术、商务要求以及对采购文件编制、采购程序的询问或质疑，应以书面形式（包括询问或质疑具体内容）并实名签字盖章在递交院内采购文件截止时间前一日之前向采购办提出，并由采购办进行统一回复。供应商在3个工作日内应一次性提出针对同一采购程序环节的质疑。质疑采取书面形式，质疑函原件采取当面递交采购办。受理日期则以采购办收到质疑函原件之日计算。</w:t>
      </w:r>
      <w:r>
        <w:rPr>
          <w:rFonts w:hint="eastAsia" w:ascii="仿宋" w:hAnsi="仿宋" w:eastAsia="仿宋" w:cs="仿宋"/>
          <w:sz w:val="32"/>
          <w:szCs w:val="32"/>
          <w:lang w:val="zh-CN" w:eastAsia="zh-CN"/>
        </w:rPr>
        <w:t>受理联系人及联系方式见公告</w:t>
      </w:r>
      <w:r>
        <w:rPr>
          <w:rFonts w:hint="eastAsia" w:ascii="仿宋" w:hAnsi="仿宋" w:eastAsia="仿宋" w:cs="仿宋"/>
          <w:sz w:val="32"/>
          <w:szCs w:val="32"/>
          <w:lang w:val="en-US" w:eastAsia="zh-CN"/>
        </w:rPr>
        <w:t>采购办</w:t>
      </w:r>
      <w:r>
        <w:rPr>
          <w:rFonts w:hint="eastAsia" w:ascii="仿宋" w:hAnsi="仿宋" w:eastAsia="仿宋" w:cs="仿宋"/>
          <w:sz w:val="32"/>
          <w:szCs w:val="32"/>
          <w:lang w:val="zh-CN" w:eastAsia="zh-CN"/>
        </w:rPr>
        <w:t>联系人。</w:t>
      </w:r>
    </w:p>
    <w:p>
      <w:pPr>
        <w:spacing w:line="240" w:lineRule="auto"/>
        <w:rPr>
          <w:rFonts w:hint="eastAsia" w:ascii="黑体" w:hAnsi="黑体" w:eastAsia="黑体" w:cs="黑体"/>
          <w:b/>
          <w:bCs/>
          <w:color w:val="auto"/>
          <w:sz w:val="44"/>
          <w:szCs w:val="44"/>
          <w:lang w:eastAsia="zh-CN"/>
        </w:rPr>
      </w:pPr>
      <w:r>
        <w:rPr>
          <w:rFonts w:hint="eastAsia" w:ascii="黑体" w:hAnsi="黑体" w:eastAsia="黑体" w:cs="黑体"/>
          <w:b/>
          <w:bCs/>
          <w:color w:val="auto"/>
          <w:sz w:val="44"/>
          <w:szCs w:val="44"/>
          <w:lang w:eastAsia="zh-CN"/>
        </w:rPr>
        <w:br w:type="page"/>
      </w:r>
    </w:p>
    <w:p>
      <w:pPr>
        <w:pageBreakBefore w:val="0"/>
        <w:kinsoku/>
        <w:wordWrap/>
        <w:overflowPunct/>
        <w:topLinePunct w:val="0"/>
        <w:autoSpaceDE/>
        <w:autoSpaceDN/>
        <w:bidi w:val="0"/>
        <w:spacing w:line="360" w:lineRule="exact"/>
        <w:jc w:val="center"/>
        <w:outlineLvl w:val="0"/>
        <w:rPr>
          <w:rFonts w:hint="eastAsia" w:ascii="黑体" w:hAnsi="黑体" w:eastAsia="黑体" w:cs="黑体"/>
          <w:sz w:val="36"/>
          <w:szCs w:val="36"/>
        </w:rPr>
      </w:pPr>
      <w:r>
        <w:rPr>
          <w:rFonts w:hint="eastAsia" w:ascii="黑体" w:hAnsi="黑体" w:eastAsia="黑体" w:cs="黑体"/>
          <w:b/>
          <w:sz w:val="36"/>
          <w:szCs w:val="36"/>
        </w:rPr>
        <w:t xml:space="preserve">第三章  </w:t>
      </w:r>
      <w:r>
        <w:rPr>
          <w:rFonts w:hint="eastAsia" w:ascii="黑体" w:hAnsi="黑体" w:eastAsia="黑体" w:cs="黑体"/>
          <w:b/>
          <w:sz w:val="36"/>
          <w:szCs w:val="36"/>
          <w:lang w:eastAsia="zh-CN"/>
        </w:rPr>
        <w:t>采购</w:t>
      </w:r>
      <w:r>
        <w:rPr>
          <w:rFonts w:hint="eastAsia" w:ascii="黑体" w:hAnsi="黑体" w:eastAsia="黑体" w:cs="黑体"/>
          <w:b/>
          <w:sz w:val="36"/>
          <w:szCs w:val="36"/>
        </w:rPr>
        <w:t>程序和成交标准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lang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eastAsia="zh-CN"/>
        </w:rPr>
        <w:t>采购办</w:t>
      </w:r>
      <w:r>
        <w:rPr>
          <w:rFonts w:hint="eastAsia" w:ascii="仿宋" w:hAnsi="仿宋" w:eastAsia="仿宋" w:cs="仿宋"/>
          <w:sz w:val="32"/>
          <w:szCs w:val="32"/>
        </w:rPr>
        <w:t>将根据</w:t>
      </w:r>
      <w:r>
        <w:rPr>
          <w:rFonts w:hint="eastAsia" w:ascii="仿宋" w:hAnsi="仿宋" w:eastAsia="仿宋" w:cs="仿宋"/>
          <w:sz w:val="32"/>
          <w:szCs w:val="32"/>
          <w:lang w:eastAsia="zh-CN"/>
        </w:rPr>
        <w:t>采购邀请</w:t>
      </w:r>
      <w:r>
        <w:rPr>
          <w:rFonts w:hint="eastAsia" w:ascii="仿宋" w:hAnsi="仿宋" w:eastAsia="仿宋" w:cs="仿宋"/>
          <w:sz w:val="32"/>
          <w:szCs w:val="32"/>
        </w:rPr>
        <w:t>中规定的递交文件截止时间前接受供应商响应文件，并按以下程序组织</w:t>
      </w:r>
      <w:r>
        <w:rPr>
          <w:rFonts w:hint="eastAsia" w:ascii="仿宋" w:hAnsi="仿宋" w:eastAsia="仿宋" w:cs="仿宋"/>
          <w:sz w:val="32"/>
          <w:szCs w:val="32"/>
          <w:lang w:eastAsia="zh-CN"/>
        </w:rPr>
        <w:t>采购</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一、组织</w:t>
      </w:r>
      <w:r>
        <w:rPr>
          <w:rFonts w:hint="eastAsia" w:ascii="仿宋" w:hAnsi="仿宋" w:eastAsia="仿宋" w:cs="仿宋"/>
          <w:sz w:val="32"/>
          <w:szCs w:val="32"/>
          <w:lang w:eastAsia="zh-CN"/>
        </w:rPr>
        <w:t>采购评审</w:t>
      </w:r>
      <w:r>
        <w:rPr>
          <w:rFonts w:hint="eastAsia" w:ascii="仿宋" w:hAnsi="仿宋" w:eastAsia="仿宋" w:cs="仿宋"/>
          <w:sz w:val="32"/>
          <w:szCs w:val="32"/>
        </w:rPr>
        <w:t>对供应商递交的响应文件进行资格审查和符合性审查。</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sz w:val="32"/>
          <w:szCs w:val="32"/>
        </w:rPr>
        <w:t>二、</w:t>
      </w:r>
      <w:r>
        <w:rPr>
          <w:rFonts w:hint="eastAsia" w:ascii="仿宋" w:hAnsi="仿宋" w:eastAsia="仿宋" w:cs="仿宋"/>
          <w:color w:val="000000"/>
          <w:sz w:val="32"/>
          <w:szCs w:val="32"/>
        </w:rPr>
        <w:t>通过资格审查和符合性审查供应商数量不足三家的，本次采购活动终止。</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出现但不限于下列情况之一的，其响应文件将被视为无效文件不予通过资格审查和符合性审查：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1.</w:t>
      </w:r>
      <w:r>
        <w:rPr>
          <w:rFonts w:hint="eastAsia" w:ascii="仿宋" w:hAnsi="仿宋" w:eastAsia="仿宋" w:cs="仿宋"/>
          <w:color w:val="000000"/>
          <w:sz w:val="32"/>
          <w:szCs w:val="32"/>
        </w:rPr>
        <w:t>资格不符合要求的；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2.</w:t>
      </w:r>
      <w:r>
        <w:rPr>
          <w:rFonts w:hint="eastAsia" w:ascii="仿宋" w:hAnsi="仿宋" w:eastAsia="仿宋" w:cs="仿宋"/>
          <w:color w:val="000000"/>
          <w:sz w:val="32"/>
          <w:szCs w:val="32"/>
        </w:rPr>
        <w:t>响应文件未实质性响应</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文件要求的；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val="en-US" w:eastAsia="zh-CN"/>
        </w:rPr>
        <w:t>3.</w:t>
      </w:r>
      <w:r>
        <w:rPr>
          <w:rFonts w:hint="eastAsia" w:ascii="仿宋" w:hAnsi="仿宋" w:eastAsia="仿宋" w:cs="仿宋"/>
          <w:color w:val="000000"/>
          <w:sz w:val="32"/>
          <w:szCs w:val="32"/>
        </w:rPr>
        <w:t>响应文件无法定代表人签字，或签字人未被法定代表人授权的</w:t>
      </w:r>
      <w:r>
        <w:rPr>
          <w:rFonts w:hint="eastAsia" w:ascii="仿宋" w:hAnsi="仿宋" w:eastAsia="仿宋" w:cs="仿宋"/>
          <w:color w:val="00000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4.</w:t>
      </w:r>
      <w:r>
        <w:rPr>
          <w:rFonts w:hint="eastAsia" w:ascii="仿宋" w:hAnsi="仿宋" w:eastAsia="仿宋" w:cs="仿宋"/>
          <w:color w:val="000000"/>
          <w:sz w:val="32"/>
          <w:szCs w:val="32"/>
        </w:rPr>
        <w:t>所报总价超出项目预算且无法支付的；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kern w:val="0"/>
          <w:sz w:val="32"/>
          <w:szCs w:val="32"/>
        </w:rPr>
      </w:pPr>
      <w:r>
        <w:rPr>
          <w:rFonts w:hint="eastAsia" w:ascii="仿宋" w:hAnsi="仿宋" w:eastAsia="仿宋" w:cs="仿宋"/>
          <w:color w:val="000000"/>
          <w:sz w:val="32"/>
          <w:szCs w:val="32"/>
          <w:lang w:val="en-US" w:eastAsia="zh-CN"/>
        </w:rPr>
        <w:t>5.</w:t>
      </w:r>
      <w:r>
        <w:rPr>
          <w:rFonts w:hint="eastAsia" w:ascii="仿宋" w:hAnsi="仿宋" w:eastAsia="仿宋" w:cs="仿宋"/>
          <w:color w:val="000000"/>
          <w:sz w:val="32"/>
          <w:szCs w:val="32"/>
        </w:rPr>
        <w:t>不同</w:t>
      </w:r>
      <w:r>
        <w:rPr>
          <w:rFonts w:hint="eastAsia" w:ascii="仿宋" w:hAnsi="仿宋" w:eastAsia="仿宋" w:cs="仿宋"/>
          <w:kern w:val="0"/>
          <w:sz w:val="32"/>
          <w:szCs w:val="32"/>
        </w:rPr>
        <w:t>供应商负责人为同一人或者存在直接控股、管理关系的；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val="en-US" w:eastAsia="zh-CN"/>
        </w:rPr>
        <w:t>6.</w:t>
      </w:r>
      <w:r>
        <w:rPr>
          <w:rFonts w:hint="eastAsia" w:ascii="仿宋" w:hAnsi="仿宋" w:eastAsia="仿宋" w:cs="仿宋"/>
          <w:color w:val="000000"/>
          <w:sz w:val="32"/>
          <w:szCs w:val="32"/>
          <w:lang w:eastAsia="zh-CN"/>
        </w:rPr>
        <w:t>负偏离。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lang w:eastAsia="zh-CN"/>
        </w:rPr>
        <w:t>三、</w:t>
      </w:r>
      <w:r>
        <w:rPr>
          <w:rFonts w:hint="eastAsia" w:ascii="仿宋" w:hAnsi="仿宋" w:eastAsia="仿宋" w:cs="仿宋"/>
          <w:color w:val="000000"/>
          <w:sz w:val="32"/>
          <w:szCs w:val="32"/>
        </w:rPr>
        <w:t>在</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中，</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的任何一方不得透露与</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有关的其他供应商的技术资料、价格和其他信息。</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轮次一般为一轮（评审</w:t>
      </w:r>
      <w:r>
        <w:rPr>
          <w:rFonts w:hint="eastAsia" w:ascii="仿宋" w:hAnsi="仿宋" w:eastAsia="仿宋" w:cs="仿宋"/>
          <w:color w:val="000000"/>
          <w:sz w:val="32"/>
          <w:szCs w:val="32"/>
          <w:lang w:eastAsia="zh-CN"/>
        </w:rPr>
        <w:t>小组</w:t>
      </w:r>
      <w:r>
        <w:rPr>
          <w:rFonts w:hint="eastAsia" w:ascii="仿宋" w:hAnsi="仿宋" w:eastAsia="仿宋" w:cs="仿宋"/>
          <w:color w:val="000000"/>
          <w:sz w:val="32"/>
          <w:szCs w:val="32"/>
        </w:rPr>
        <w:t>可根据</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情况调整轮次）。如供应商在</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过程中存在违法、违纪行为，</w:t>
      </w:r>
      <w:r>
        <w:rPr>
          <w:rFonts w:hint="eastAsia" w:ascii="仿宋" w:hAnsi="仿宋" w:eastAsia="仿宋" w:cs="仿宋"/>
          <w:color w:val="000000"/>
          <w:sz w:val="32"/>
          <w:szCs w:val="32"/>
          <w:lang w:eastAsia="zh-CN"/>
        </w:rPr>
        <w:t>评审小组</w:t>
      </w:r>
      <w:r>
        <w:rPr>
          <w:rFonts w:hint="eastAsia" w:ascii="仿宋" w:hAnsi="仿宋" w:eastAsia="仿宋" w:cs="仿宋"/>
          <w:color w:val="000000"/>
          <w:sz w:val="32"/>
          <w:szCs w:val="32"/>
        </w:rPr>
        <w:t>将不允许其参加最后报价。</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结束后，</w:t>
      </w:r>
      <w:r>
        <w:rPr>
          <w:rFonts w:hint="eastAsia" w:ascii="仿宋" w:hAnsi="仿宋" w:eastAsia="仿宋" w:cs="仿宋"/>
          <w:color w:val="000000"/>
          <w:sz w:val="32"/>
          <w:szCs w:val="32"/>
          <w:lang w:eastAsia="zh-CN"/>
        </w:rPr>
        <w:t>评审小组要求供应商现场进行</w:t>
      </w:r>
      <w:r>
        <w:rPr>
          <w:rFonts w:hint="eastAsia" w:ascii="仿宋" w:hAnsi="仿宋" w:eastAsia="仿宋" w:cs="仿宋"/>
          <w:sz w:val="32"/>
          <w:szCs w:val="32"/>
        </w:rPr>
        <w:t>最终报价</w:t>
      </w:r>
      <w:r>
        <w:rPr>
          <w:rFonts w:hint="eastAsia" w:ascii="仿宋" w:hAnsi="仿宋" w:eastAsia="仿宋" w:cs="仿宋"/>
          <w:sz w:val="32"/>
          <w:szCs w:val="32"/>
          <w:lang w:eastAsia="zh-CN"/>
        </w:rPr>
        <w:t>填报后</w:t>
      </w:r>
      <w:r>
        <w:rPr>
          <w:rFonts w:hint="eastAsia" w:ascii="仿宋" w:hAnsi="仿宋" w:eastAsia="仿宋" w:cs="仿宋"/>
          <w:color w:val="000000"/>
          <w:sz w:val="32"/>
          <w:szCs w:val="32"/>
        </w:rPr>
        <w:t>，</w:t>
      </w:r>
      <w:r>
        <w:rPr>
          <w:rFonts w:hint="eastAsia" w:ascii="仿宋" w:hAnsi="仿宋" w:eastAsia="仿宋" w:cs="仿宋"/>
          <w:color w:val="000000"/>
          <w:sz w:val="32"/>
          <w:szCs w:val="32"/>
          <w:lang w:eastAsia="zh-CN"/>
        </w:rPr>
        <w:t>评审小组</w:t>
      </w:r>
      <w:r>
        <w:rPr>
          <w:rFonts w:hint="eastAsia" w:ascii="仿宋" w:hAnsi="仿宋" w:eastAsia="仿宋" w:cs="仿宋"/>
          <w:color w:val="000000"/>
          <w:sz w:val="32"/>
          <w:szCs w:val="32"/>
        </w:rPr>
        <w:t>根据符合采购需求、质量和服务相等且</w:t>
      </w:r>
      <w:r>
        <w:rPr>
          <w:rFonts w:hint="eastAsia" w:ascii="仿宋" w:hAnsi="仿宋" w:eastAsia="仿宋" w:cs="仿宋"/>
          <w:color w:val="auto"/>
          <w:sz w:val="32"/>
          <w:szCs w:val="32"/>
        </w:rPr>
        <w:t>报价最低</w:t>
      </w:r>
      <w:r>
        <w:rPr>
          <w:rFonts w:hint="eastAsia" w:ascii="仿宋" w:hAnsi="仿宋" w:eastAsia="仿宋" w:cs="仿宋"/>
          <w:color w:val="000000"/>
          <w:sz w:val="32"/>
          <w:szCs w:val="32"/>
        </w:rPr>
        <w:t>的原则推荐成交候选供应商，由采购人授权</w:t>
      </w:r>
      <w:r>
        <w:rPr>
          <w:rFonts w:hint="eastAsia" w:ascii="仿宋" w:hAnsi="仿宋" w:eastAsia="仿宋" w:cs="仿宋"/>
          <w:color w:val="000000"/>
          <w:sz w:val="32"/>
          <w:szCs w:val="32"/>
          <w:lang w:eastAsia="zh-CN"/>
        </w:rPr>
        <w:t>评审小组</w:t>
      </w:r>
      <w:r>
        <w:rPr>
          <w:rFonts w:hint="eastAsia" w:ascii="仿宋" w:hAnsi="仿宋" w:eastAsia="仿宋" w:cs="仿宋"/>
          <w:color w:val="000000"/>
          <w:sz w:val="32"/>
          <w:szCs w:val="32"/>
        </w:rPr>
        <w:t>确认成交供应商，</w:t>
      </w:r>
      <w:r>
        <w:rPr>
          <w:rFonts w:hint="eastAsia" w:ascii="仿宋" w:hAnsi="仿宋" w:eastAsia="仿宋" w:cs="仿宋"/>
          <w:color w:val="000000"/>
          <w:sz w:val="32"/>
          <w:szCs w:val="32"/>
          <w:lang w:eastAsia="zh-CN"/>
        </w:rPr>
        <w:t>采购办</w:t>
      </w:r>
      <w:r>
        <w:rPr>
          <w:rFonts w:hint="eastAsia" w:ascii="仿宋" w:hAnsi="仿宋" w:eastAsia="仿宋" w:cs="仿宋"/>
          <w:color w:val="000000"/>
          <w:sz w:val="32"/>
          <w:szCs w:val="32"/>
        </w:rPr>
        <w:t>于</w:t>
      </w:r>
      <w:r>
        <w:rPr>
          <w:rFonts w:hint="eastAsia" w:ascii="仿宋" w:hAnsi="仿宋" w:eastAsia="仿宋" w:cs="仿宋"/>
          <w:color w:val="000000"/>
          <w:sz w:val="32"/>
          <w:szCs w:val="32"/>
          <w:lang w:val="en-US" w:eastAsia="zh-CN"/>
        </w:rPr>
        <w:t>2</w:t>
      </w:r>
      <w:r>
        <w:rPr>
          <w:rFonts w:hint="eastAsia" w:ascii="仿宋" w:hAnsi="仿宋" w:eastAsia="仿宋" w:cs="仿宋"/>
          <w:color w:val="000000"/>
          <w:sz w:val="32"/>
          <w:szCs w:val="32"/>
        </w:rPr>
        <w:t>个工作日内在</w:t>
      </w:r>
      <w:r>
        <w:rPr>
          <w:rFonts w:hint="eastAsia" w:ascii="仿宋" w:hAnsi="仿宋" w:eastAsia="仿宋" w:cs="仿宋"/>
          <w:color w:val="000000"/>
          <w:sz w:val="32"/>
          <w:szCs w:val="32"/>
          <w:lang w:eastAsia="zh-CN"/>
        </w:rPr>
        <w:t>乐山市五通桥区人民医院</w:t>
      </w:r>
      <w:r>
        <w:rPr>
          <w:rFonts w:hint="eastAsia" w:ascii="仿宋" w:hAnsi="仿宋" w:eastAsia="仿宋" w:cs="仿宋"/>
          <w:color w:val="000000"/>
          <w:sz w:val="32"/>
          <w:szCs w:val="32"/>
          <w:lang w:val="en-US" w:eastAsia="zh-CN"/>
        </w:rPr>
        <w:t>网</w:t>
      </w:r>
      <w:r>
        <w:rPr>
          <w:rFonts w:hint="eastAsia" w:ascii="仿宋" w:hAnsi="仿宋" w:eastAsia="仿宋" w:cs="仿宋"/>
          <w:color w:val="000000"/>
          <w:sz w:val="32"/>
          <w:szCs w:val="32"/>
        </w:rPr>
        <w:t>上公告成交结果。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四、成交标准</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按</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后最终报价为依据（未组织</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的，以报价响应文件中的报价为依据），体现满足采购项目要求</w:t>
      </w:r>
      <w:r>
        <w:rPr>
          <w:rFonts w:hint="eastAsia" w:ascii="仿宋" w:hAnsi="仿宋" w:eastAsia="仿宋" w:cs="仿宋"/>
          <w:color w:val="000000"/>
          <w:sz w:val="32"/>
          <w:szCs w:val="32"/>
          <w:lang w:val="en-US" w:eastAsia="zh-CN"/>
        </w:rPr>
        <w:t>,</w:t>
      </w:r>
      <w:r>
        <w:rPr>
          <w:rFonts w:hint="eastAsia" w:ascii="仿宋" w:hAnsi="仿宋" w:eastAsia="仿宋" w:cs="仿宋"/>
          <w:color w:val="000000"/>
          <w:sz w:val="32"/>
          <w:szCs w:val="32"/>
        </w:rPr>
        <w:t>且</w:t>
      </w:r>
      <w:r>
        <w:rPr>
          <w:rFonts w:hint="eastAsia" w:ascii="仿宋" w:hAnsi="仿宋" w:eastAsia="仿宋" w:cs="仿宋"/>
          <w:color w:val="auto"/>
          <w:sz w:val="32"/>
          <w:szCs w:val="32"/>
        </w:rPr>
        <w:t>报价最低</w:t>
      </w:r>
      <w:r>
        <w:rPr>
          <w:rFonts w:hint="eastAsia" w:ascii="仿宋" w:hAnsi="仿宋" w:eastAsia="仿宋" w:cs="仿宋"/>
          <w:color w:val="000000"/>
          <w:sz w:val="32"/>
          <w:szCs w:val="32"/>
        </w:rPr>
        <w:t>原则确定成交供应商。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五、</w:t>
      </w:r>
      <w:r>
        <w:rPr>
          <w:rFonts w:hint="eastAsia" w:ascii="仿宋" w:hAnsi="仿宋" w:eastAsia="仿宋" w:cs="仿宋"/>
          <w:color w:val="000000"/>
          <w:sz w:val="32"/>
          <w:szCs w:val="32"/>
          <w:lang w:eastAsia="zh-CN"/>
        </w:rPr>
        <w:t>院内采购评审小组</w:t>
      </w:r>
      <w:r>
        <w:rPr>
          <w:rFonts w:hint="eastAsia" w:ascii="仿宋" w:hAnsi="仿宋" w:eastAsia="仿宋" w:cs="仿宋"/>
          <w:color w:val="000000"/>
          <w:sz w:val="32"/>
          <w:szCs w:val="32"/>
        </w:rPr>
        <w:t>的组建。</w:t>
      </w:r>
      <w:r>
        <w:rPr>
          <w:rFonts w:hint="eastAsia" w:ascii="仿宋" w:hAnsi="仿宋" w:eastAsia="仿宋" w:cs="仿宋"/>
          <w:color w:val="000000"/>
          <w:sz w:val="32"/>
          <w:szCs w:val="32"/>
          <w:lang w:eastAsia="zh-CN"/>
        </w:rPr>
        <w:t>评审小组</w:t>
      </w:r>
      <w:r>
        <w:rPr>
          <w:rFonts w:hint="eastAsia" w:ascii="仿宋" w:hAnsi="仿宋" w:eastAsia="仿宋" w:cs="仿宋"/>
          <w:color w:val="000000"/>
          <w:sz w:val="32"/>
          <w:szCs w:val="32"/>
        </w:rPr>
        <w:t>依法由三人</w:t>
      </w:r>
      <w:r>
        <w:rPr>
          <w:rFonts w:hint="eastAsia" w:ascii="仿宋" w:hAnsi="仿宋" w:eastAsia="仿宋" w:cs="仿宋"/>
          <w:color w:val="000000"/>
          <w:sz w:val="32"/>
          <w:szCs w:val="32"/>
          <w:lang w:eastAsia="zh-CN"/>
        </w:rPr>
        <w:t>及</w:t>
      </w:r>
      <w:r>
        <w:rPr>
          <w:rFonts w:hint="eastAsia" w:ascii="仿宋" w:hAnsi="仿宋" w:eastAsia="仿宋" w:cs="仿宋"/>
          <w:color w:val="000000"/>
          <w:sz w:val="32"/>
          <w:szCs w:val="32"/>
        </w:rPr>
        <w:t>以上单数组成。</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lang w:eastAsia="zh-CN"/>
        </w:rPr>
        <w:t>六、</w:t>
      </w:r>
      <w:r>
        <w:rPr>
          <w:rFonts w:hint="eastAsia" w:ascii="仿宋" w:hAnsi="仿宋" w:eastAsia="仿宋" w:cs="仿宋"/>
          <w:color w:val="000000"/>
          <w:sz w:val="32"/>
          <w:szCs w:val="32"/>
        </w:rPr>
        <w:t>低于成本价不正当竞争预防措施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1</w:t>
      </w:r>
      <w:r>
        <w:rPr>
          <w:rFonts w:hint="eastAsia" w:ascii="仿宋" w:hAnsi="仿宋" w:eastAsia="仿宋" w:cs="仿宋"/>
          <w:color w:val="000000"/>
          <w:sz w:val="32"/>
          <w:szCs w:val="32"/>
          <w:lang w:val="en-US" w:eastAsia="zh-CN"/>
        </w:rPr>
        <w:t>.</w:t>
      </w:r>
      <w:r>
        <w:rPr>
          <w:rFonts w:hint="eastAsia" w:ascii="仿宋" w:hAnsi="仿宋" w:eastAsia="仿宋" w:cs="仿宋"/>
          <w:color w:val="000000"/>
          <w:sz w:val="32"/>
          <w:szCs w:val="32"/>
        </w:rPr>
        <w:t>在评审过程中，供应商报价明显低于其他有效供应商报价，有可能影响产品质量或者不能诚信履约的，</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小组应当要求其在</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现场</w:t>
      </w:r>
      <w:r>
        <w:rPr>
          <w:rFonts w:hint="eastAsia" w:ascii="仿宋" w:hAnsi="仿宋" w:eastAsia="仿宋" w:cs="仿宋"/>
          <w:color w:val="000000"/>
          <w:sz w:val="32"/>
          <w:szCs w:val="32"/>
          <w:lang w:val="en-US" w:eastAsia="zh-CN"/>
        </w:rPr>
        <w:t>半</w:t>
      </w:r>
      <w:r>
        <w:rPr>
          <w:rFonts w:hint="eastAsia" w:ascii="仿宋" w:hAnsi="仿宋" w:eastAsia="仿宋" w:cs="仿宋"/>
          <w:color w:val="000000"/>
          <w:sz w:val="32"/>
          <w:szCs w:val="32"/>
        </w:rPr>
        <w:t>小时内提供书面说明，并提交相关证明材料，供应商不能证明其报价合理性的，</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小组应当将其作为无效处理。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供应商的书面说明材料应当按照国家财务会计制度的规定要求，逐项就供应商提供的货物、工程和服务的主营业务成本、税金及附加、销售费用、管理费用、财务费用等成本构成事项详细陈述。</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2</w:t>
      </w:r>
      <w:r>
        <w:rPr>
          <w:rFonts w:hint="eastAsia" w:ascii="仿宋" w:hAnsi="仿宋" w:eastAsia="仿宋" w:cs="仿宋"/>
          <w:color w:val="000000"/>
          <w:sz w:val="32"/>
          <w:szCs w:val="32"/>
          <w:lang w:val="en-US" w:eastAsia="zh-CN"/>
        </w:rPr>
        <w:t>.</w:t>
      </w:r>
      <w:r>
        <w:rPr>
          <w:rFonts w:hint="eastAsia" w:ascii="仿宋" w:hAnsi="仿宋" w:eastAsia="仿宋" w:cs="仿宋"/>
          <w:color w:val="000000"/>
          <w:sz w:val="32"/>
          <w:szCs w:val="32"/>
        </w:rPr>
        <w:t>供应商书面说明应当签字确认或者加盖公章，否则无效。书面说明的签字确认，由其法定代表人/主要负责人/本人或者其授权代表签字确认。</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3</w:t>
      </w:r>
      <w:r>
        <w:rPr>
          <w:rFonts w:hint="eastAsia" w:ascii="仿宋" w:hAnsi="仿宋" w:eastAsia="仿宋" w:cs="仿宋"/>
          <w:color w:val="000000"/>
          <w:sz w:val="32"/>
          <w:szCs w:val="32"/>
          <w:lang w:val="en-US" w:eastAsia="zh-CN"/>
        </w:rPr>
        <w:t>.</w:t>
      </w:r>
      <w:r>
        <w:rPr>
          <w:rFonts w:hint="eastAsia" w:ascii="仿宋" w:hAnsi="仿宋" w:eastAsia="仿宋" w:cs="仿宋"/>
          <w:color w:val="000000"/>
          <w:sz w:val="32"/>
          <w:szCs w:val="32"/>
        </w:rPr>
        <w:t>供应商提供书面说明后，</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小组应当结合采购项目采购需求、专业实际情况、供应商财务状况报告、与其他供应商比较情况等就供应商书面说明进行审查评价。供应商拒绝或者变相拒绝提供有效书面说明或者书面说明不能证明其报价合理性的或未在规定时间内递交有效书面说明书的，</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小组应当将其响应文件作为无效处理。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lang w:eastAsia="zh-CN"/>
        </w:rPr>
        <w:t>七</w:t>
      </w:r>
      <w:r>
        <w:rPr>
          <w:rFonts w:hint="eastAsia" w:ascii="仿宋" w:hAnsi="仿宋" w:eastAsia="仿宋" w:cs="仿宋"/>
          <w:color w:val="000000"/>
          <w:sz w:val="32"/>
          <w:szCs w:val="32"/>
        </w:rPr>
        <w:t>、</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工作纪律和注意事项。在</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活动中，供应商、</w:t>
      </w:r>
      <w:r>
        <w:rPr>
          <w:rFonts w:hint="eastAsia" w:ascii="仿宋" w:hAnsi="仿宋" w:eastAsia="仿宋" w:cs="仿宋"/>
          <w:color w:val="000000"/>
          <w:sz w:val="32"/>
          <w:szCs w:val="32"/>
          <w:lang w:eastAsia="zh-CN"/>
        </w:rPr>
        <w:t>评审</w:t>
      </w:r>
      <w:r>
        <w:rPr>
          <w:rFonts w:hint="eastAsia" w:ascii="仿宋" w:hAnsi="仿宋" w:eastAsia="仿宋" w:cs="仿宋"/>
          <w:color w:val="000000"/>
          <w:sz w:val="32"/>
          <w:szCs w:val="32"/>
        </w:rPr>
        <w:t>成员、组织</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工作的有关工作人员应严格遵守相关纪律规定，注意以下事项：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1</w:t>
      </w:r>
      <w:r>
        <w:rPr>
          <w:rFonts w:hint="eastAsia" w:ascii="仿宋" w:hAnsi="仿宋" w:eastAsia="仿宋" w:cs="仿宋"/>
          <w:color w:val="000000"/>
          <w:sz w:val="32"/>
          <w:szCs w:val="32"/>
          <w:lang w:val="en-US" w:eastAsia="zh-CN"/>
        </w:rPr>
        <w:t>.</w:t>
      </w:r>
      <w:r>
        <w:rPr>
          <w:rFonts w:hint="eastAsia" w:ascii="仿宋" w:hAnsi="仿宋" w:eastAsia="仿宋" w:cs="仿宋"/>
          <w:color w:val="000000"/>
          <w:sz w:val="32"/>
          <w:szCs w:val="32"/>
        </w:rPr>
        <w:t>不得泄露</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活动在应当保密的情况和资料，不得与供应商串通损害国家利益、社会公共利益或者他人合法权益。</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2</w:t>
      </w:r>
      <w:r>
        <w:rPr>
          <w:rFonts w:hint="eastAsia" w:ascii="仿宋" w:hAnsi="仿宋" w:eastAsia="仿宋" w:cs="仿宋"/>
          <w:color w:val="000000"/>
          <w:sz w:val="32"/>
          <w:szCs w:val="32"/>
          <w:lang w:val="en-US" w:eastAsia="zh-CN"/>
        </w:rPr>
        <w:t>.</w:t>
      </w:r>
      <w:r>
        <w:rPr>
          <w:rFonts w:hint="eastAsia" w:ascii="仿宋" w:hAnsi="仿宋" w:eastAsia="仿宋" w:cs="仿宋"/>
          <w:color w:val="000000"/>
          <w:sz w:val="32"/>
          <w:szCs w:val="32"/>
        </w:rPr>
        <w:t>供应商不得相互串通报价；不得向</w:t>
      </w:r>
      <w:r>
        <w:rPr>
          <w:rFonts w:hint="eastAsia" w:ascii="仿宋" w:hAnsi="仿宋" w:eastAsia="仿宋" w:cs="仿宋"/>
          <w:color w:val="000000"/>
          <w:sz w:val="32"/>
          <w:szCs w:val="32"/>
          <w:lang w:eastAsia="zh-CN"/>
        </w:rPr>
        <w:t>评审</w:t>
      </w:r>
      <w:r>
        <w:rPr>
          <w:rFonts w:hint="eastAsia" w:ascii="仿宋" w:hAnsi="仿宋" w:eastAsia="仿宋" w:cs="仿宋"/>
          <w:color w:val="000000"/>
          <w:sz w:val="32"/>
          <w:szCs w:val="32"/>
        </w:rPr>
        <w:t>成员行贿谋取成交；不得以他人名义或者其他方式弄虚作假骗取成交；不得以任何方式干扰、影响</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活动。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3</w:t>
      </w:r>
      <w:r>
        <w:rPr>
          <w:rFonts w:hint="eastAsia" w:ascii="仿宋" w:hAnsi="仿宋" w:eastAsia="仿宋" w:cs="仿宋"/>
          <w:color w:val="000000"/>
          <w:sz w:val="32"/>
          <w:szCs w:val="32"/>
          <w:lang w:val="en-US" w:eastAsia="zh-CN"/>
        </w:rPr>
        <w:t>.</w:t>
      </w:r>
      <w:r>
        <w:rPr>
          <w:rFonts w:hint="eastAsia" w:ascii="仿宋" w:hAnsi="仿宋" w:eastAsia="仿宋" w:cs="仿宋"/>
          <w:color w:val="000000"/>
          <w:sz w:val="32"/>
          <w:szCs w:val="32"/>
          <w:lang w:eastAsia="zh-CN"/>
        </w:rPr>
        <w:t>评审</w:t>
      </w:r>
      <w:r>
        <w:rPr>
          <w:rFonts w:hint="eastAsia" w:ascii="仿宋" w:hAnsi="仿宋" w:eastAsia="仿宋" w:cs="仿宋"/>
          <w:color w:val="000000"/>
          <w:sz w:val="32"/>
          <w:szCs w:val="32"/>
        </w:rPr>
        <w:t>成员不得收受他人财物或者其他好处，不得向他人透露</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活动中的各个细节和标准情况。在</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活动中，不得擅离职守，影响</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活动的进行，不得使用本</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文件规定以外的因素和标准进行评审、比较。</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宋体" w:hAnsi="宋体"/>
          <w:color w:val="000000"/>
          <w:sz w:val="24"/>
        </w:rPr>
      </w:pPr>
      <w:r>
        <w:rPr>
          <w:rFonts w:hint="eastAsia" w:ascii="仿宋" w:hAnsi="仿宋" w:eastAsia="仿宋" w:cs="仿宋"/>
          <w:color w:val="000000"/>
          <w:sz w:val="32"/>
          <w:szCs w:val="32"/>
        </w:rPr>
        <w:t>4</w:t>
      </w:r>
      <w:r>
        <w:rPr>
          <w:rFonts w:hint="eastAsia" w:ascii="仿宋" w:hAnsi="仿宋" w:eastAsia="仿宋" w:cs="仿宋"/>
          <w:color w:val="000000"/>
          <w:sz w:val="32"/>
          <w:szCs w:val="32"/>
          <w:lang w:val="en-US" w:eastAsia="zh-CN"/>
        </w:rPr>
        <w:t>.</w:t>
      </w:r>
      <w:r>
        <w:rPr>
          <w:rFonts w:hint="eastAsia" w:ascii="仿宋" w:hAnsi="仿宋" w:eastAsia="仿宋" w:cs="仿宋"/>
          <w:color w:val="000000"/>
          <w:sz w:val="32"/>
          <w:szCs w:val="32"/>
        </w:rPr>
        <w:t>组织</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的工作人员不得收受他人的财物或者其他好处，不得向他人透露</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活动中各有关细节及推荐评审情况。在</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活动中不得擅离职守，影响</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活动的正常进行。</w:t>
      </w:r>
    </w:p>
    <w:p>
      <w:pPr>
        <w:pStyle w:val="2"/>
        <w:rPr>
          <w:rFonts w:hint="eastAsia"/>
          <w:lang w:eastAsia="zh-CN"/>
        </w:rPr>
      </w:pPr>
    </w:p>
    <w:p>
      <w:pPr>
        <w:pStyle w:val="7"/>
        <w:ind w:left="0" w:leftChars="0" w:firstLine="0" w:firstLineChars="0"/>
        <w:rPr>
          <w:rFonts w:hint="eastAsia" w:ascii="黑体" w:hAnsi="黑体" w:eastAsia="黑体" w:cs="黑体"/>
          <w:lang w:eastAsia="zh-CN"/>
        </w:rPr>
      </w:pPr>
    </w:p>
    <w:p>
      <w:pPr>
        <w:rPr>
          <w:rFonts w:hint="eastAsia" w:ascii="黑体" w:hAnsi="黑体" w:eastAsia="黑体" w:cs="黑体"/>
          <w:lang w:val="en-US" w:eastAsia="zh-CN"/>
        </w:rPr>
      </w:pPr>
    </w:p>
    <w:p>
      <w:pPr>
        <w:rPr>
          <w:rFonts w:hint="eastAsia" w:ascii="黑体" w:hAnsi="黑体" w:eastAsia="黑体" w:cs="黑体"/>
          <w:b/>
          <w:sz w:val="48"/>
          <w:szCs w:val="48"/>
          <w:u w:val="single"/>
        </w:rPr>
      </w:pPr>
      <w:r>
        <w:rPr>
          <w:rFonts w:hint="eastAsia" w:ascii="黑体" w:hAnsi="黑体" w:eastAsia="黑体" w:cs="黑体"/>
          <w:b/>
          <w:sz w:val="48"/>
          <w:szCs w:val="48"/>
          <w:u w:val="single"/>
        </w:rPr>
        <w:br w:type="page"/>
      </w:r>
    </w:p>
    <w:p>
      <w:pPr>
        <w:spacing w:line="360" w:lineRule="auto"/>
        <w:jc w:val="left"/>
        <w:rPr>
          <w:rFonts w:hint="eastAsia" w:ascii="黑体" w:hAnsi="黑体" w:eastAsia="黑体" w:cs="黑体"/>
          <w:b/>
          <w:sz w:val="48"/>
          <w:szCs w:val="48"/>
          <w:lang w:val="en-US" w:eastAsia="zh-CN"/>
        </w:rPr>
      </w:pPr>
      <w:r>
        <w:rPr>
          <w:rFonts w:hint="eastAsia" w:ascii="黑体" w:hAnsi="黑体" w:eastAsia="黑体" w:cs="黑体"/>
          <w:b/>
          <w:sz w:val="48"/>
          <w:szCs w:val="48"/>
          <w:lang w:val="en-US" w:eastAsia="zh-CN"/>
        </w:rPr>
        <w:t>（采购封面）</w:t>
      </w:r>
    </w:p>
    <w:p>
      <w:pPr>
        <w:spacing w:line="360" w:lineRule="auto"/>
        <w:jc w:val="center"/>
        <w:rPr>
          <w:rFonts w:hint="eastAsia" w:ascii="黑体" w:hAnsi="黑体" w:eastAsia="黑体" w:cs="黑体"/>
          <w:b/>
          <w:sz w:val="48"/>
          <w:szCs w:val="48"/>
          <w:lang w:eastAsia="zh-CN"/>
        </w:rPr>
      </w:pPr>
      <w:r>
        <w:rPr>
          <w:rFonts w:hint="eastAsia" w:ascii="黑体" w:hAnsi="黑体" w:eastAsia="黑体" w:cs="黑体"/>
          <w:b/>
          <w:sz w:val="48"/>
          <w:szCs w:val="48"/>
          <w:lang w:val="en-US" w:eastAsia="zh-CN"/>
        </w:rPr>
        <w:t>乐山市五通桥区人民医院采购项目</w:t>
      </w:r>
    </w:p>
    <w:p>
      <w:pPr>
        <w:spacing w:line="400" w:lineRule="exact"/>
        <w:ind w:firstLine="4897" w:firstLineChars="583"/>
        <w:rPr>
          <w:rFonts w:hint="eastAsia" w:ascii="黑体" w:hAnsi="黑体" w:eastAsia="黑体" w:cs="黑体"/>
          <w:sz w:val="84"/>
          <w:szCs w:val="84"/>
          <w:lang w:eastAsia="zh-CN"/>
        </w:rPr>
      </w:pPr>
    </w:p>
    <w:p>
      <w:pPr>
        <w:pStyle w:val="2"/>
        <w:jc w:val="center"/>
        <w:rPr>
          <w:rFonts w:hint="eastAsia" w:ascii="黑体" w:hAnsi="黑体" w:eastAsia="黑体" w:cs="黑体"/>
          <w:sz w:val="44"/>
          <w:szCs w:val="44"/>
          <w:lang w:val="en-US" w:eastAsia="zh-CN"/>
        </w:rPr>
      </w:pPr>
      <w:r>
        <w:rPr>
          <w:rFonts w:hint="eastAsia" w:ascii="黑体" w:hAnsi="黑体" w:eastAsia="黑体" w:cs="黑体"/>
          <w:sz w:val="44"/>
          <w:szCs w:val="44"/>
          <w:lang w:val="en-US" w:eastAsia="zh-CN"/>
        </w:rPr>
        <w:t>询价、谈判、磋商文件</w:t>
      </w:r>
    </w:p>
    <w:p>
      <w:pPr>
        <w:rPr>
          <w:rFonts w:hint="eastAsia" w:ascii="黑体" w:hAnsi="黑体" w:eastAsia="黑体" w:cs="黑体"/>
          <w:sz w:val="84"/>
          <w:szCs w:val="84"/>
          <w:lang w:val="en-US" w:eastAsia="zh-CN"/>
        </w:rPr>
      </w:pPr>
    </w:p>
    <w:p>
      <w:pPr>
        <w:pStyle w:val="2"/>
        <w:rPr>
          <w:rFonts w:hint="eastAsia" w:ascii="黑体" w:hAnsi="黑体" w:eastAsia="黑体" w:cs="黑体"/>
          <w:lang w:val="en-US" w:eastAsia="zh-CN"/>
        </w:rPr>
      </w:pPr>
    </w:p>
    <w:p>
      <w:pPr>
        <w:spacing w:line="400" w:lineRule="exact"/>
        <w:ind w:firstLine="4897" w:firstLineChars="583"/>
        <w:rPr>
          <w:rFonts w:hint="eastAsia" w:ascii="黑体" w:hAnsi="黑体" w:eastAsia="黑体" w:cs="黑体"/>
          <w:sz w:val="84"/>
          <w:szCs w:val="84"/>
        </w:rPr>
      </w:pPr>
    </w:p>
    <w:p>
      <w:pPr>
        <w:spacing w:line="400" w:lineRule="exact"/>
        <w:ind w:firstLine="4897" w:firstLineChars="583"/>
        <w:rPr>
          <w:rFonts w:hint="eastAsia" w:ascii="黑体" w:hAnsi="黑体" w:eastAsia="黑体" w:cs="黑体"/>
          <w:sz w:val="84"/>
          <w:szCs w:val="84"/>
        </w:rPr>
      </w:pPr>
    </w:p>
    <w:p>
      <w:pPr>
        <w:spacing w:line="400" w:lineRule="exact"/>
        <w:rPr>
          <w:rFonts w:hint="eastAsia" w:ascii="黑体" w:hAnsi="黑体" w:eastAsia="黑体" w:cs="黑体"/>
          <w:b/>
          <w:bCs/>
          <w:sz w:val="30"/>
          <w:szCs w:val="30"/>
        </w:rPr>
      </w:pPr>
    </w:p>
    <w:p>
      <w:pPr>
        <w:widowControl w:val="0"/>
        <w:adjustRightInd/>
        <w:spacing w:line="360" w:lineRule="auto"/>
        <w:rPr>
          <w:rFonts w:hint="eastAsia" w:ascii="黑体" w:hAnsi="黑体" w:eastAsia="黑体" w:cs="黑体"/>
          <w:b/>
          <w:sz w:val="30"/>
          <w:szCs w:val="30"/>
          <w:u w:val="single"/>
        </w:rPr>
      </w:pPr>
      <w:r>
        <w:rPr>
          <w:rFonts w:hint="eastAsia" w:ascii="黑体" w:hAnsi="黑体" w:eastAsia="黑体" w:cs="黑体"/>
          <w:b/>
          <w:bCs/>
          <w:sz w:val="30"/>
          <w:szCs w:val="30"/>
        </w:rPr>
        <w:t>项目名称：</w:t>
      </w:r>
      <w:r>
        <w:rPr>
          <w:rFonts w:hint="eastAsia" w:ascii="黑体" w:hAnsi="黑体" w:eastAsia="黑体" w:cs="黑体"/>
          <w:b/>
          <w:sz w:val="30"/>
          <w:szCs w:val="30"/>
          <w:u w:val="single"/>
        </w:rPr>
        <w:t xml:space="preserve">                               </w:t>
      </w:r>
    </w:p>
    <w:p>
      <w:pPr>
        <w:widowControl w:val="0"/>
        <w:adjustRightInd/>
        <w:spacing w:line="360" w:lineRule="auto"/>
        <w:rPr>
          <w:rFonts w:hint="eastAsia" w:ascii="黑体" w:hAnsi="黑体" w:eastAsia="黑体" w:cs="黑体"/>
          <w:b/>
          <w:bCs/>
          <w:sz w:val="30"/>
          <w:szCs w:val="30"/>
          <w:u w:val="single"/>
        </w:rPr>
      </w:pPr>
      <w:r>
        <w:rPr>
          <w:rFonts w:hint="eastAsia" w:ascii="黑体" w:hAnsi="黑体" w:eastAsia="黑体" w:cs="黑体"/>
          <w:b/>
          <w:bCs/>
          <w:sz w:val="30"/>
          <w:szCs w:val="30"/>
          <w:lang w:eastAsia="zh-CN"/>
        </w:rPr>
        <w:t>供应</w:t>
      </w:r>
      <w:r>
        <w:rPr>
          <w:rFonts w:hint="eastAsia" w:ascii="黑体" w:hAnsi="黑体" w:eastAsia="黑体" w:cs="黑体"/>
          <w:b/>
          <w:bCs/>
          <w:sz w:val="30"/>
          <w:szCs w:val="30"/>
        </w:rPr>
        <w:t>商名称</w:t>
      </w:r>
      <w:r>
        <w:rPr>
          <w:rFonts w:hint="eastAsia" w:ascii="黑体" w:hAnsi="黑体" w:eastAsia="黑体" w:cs="黑体"/>
          <w:b/>
          <w:sz w:val="30"/>
          <w:szCs w:val="30"/>
        </w:rPr>
        <w:t xml:space="preserve">： </w:t>
      </w:r>
      <w:r>
        <w:rPr>
          <w:rFonts w:hint="eastAsia" w:ascii="黑体" w:hAnsi="黑体" w:eastAsia="黑体" w:cs="黑体"/>
          <w:sz w:val="30"/>
          <w:szCs w:val="30"/>
          <w:u w:val="single"/>
        </w:rPr>
        <w:t xml:space="preserve">                       </w:t>
      </w:r>
      <w:r>
        <w:rPr>
          <w:rFonts w:hint="eastAsia" w:ascii="黑体" w:hAnsi="黑体" w:eastAsia="黑体" w:cs="黑体"/>
          <w:b/>
          <w:bCs/>
          <w:sz w:val="30"/>
          <w:szCs w:val="30"/>
        </w:rPr>
        <w:t>（盖章）</w:t>
      </w:r>
    </w:p>
    <w:p>
      <w:pPr>
        <w:widowControl w:val="0"/>
        <w:adjustRightInd/>
        <w:spacing w:line="360" w:lineRule="auto"/>
        <w:rPr>
          <w:rFonts w:hint="eastAsia" w:ascii="黑体" w:hAnsi="黑体" w:eastAsia="黑体" w:cs="黑体"/>
          <w:b/>
          <w:bCs/>
          <w:sz w:val="30"/>
          <w:szCs w:val="30"/>
        </w:rPr>
      </w:pPr>
      <w:r>
        <w:rPr>
          <w:rFonts w:hint="eastAsia" w:ascii="黑体" w:hAnsi="黑体" w:eastAsia="黑体" w:cs="黑体"/>
          <w:b/>
          <w:bCs/>
          <w:sz w:val="30"/>
          <w:szCs w:val="30"/>
        </w:rPr>
        <w:t>法定代表人或授权代表：</w:t>
      </w:r>
      <w:r>
        <w:rPr>
          <w:rFonts w:hint="eastAsia" w:ascii="黑体" w:hAnsi="黑体" w:eastAsia="黑体" w:cs="黑体"/>
          <w:b/>
          <w:bCs/>
          <w:sz w:val="30"/>
          <w:szCs w:val="30"/>
          <w:u w:val="single"/>
        </w:rPr>
        <w:t xml:space="preserve">             </w:t>
      </w:r>
      <w:r>
        <w:rPr>
          <w:rFonts w:hint="eastAsia" w:ascii="黑体" w:hAnsi="黑体" w:eastAsia="黑体" w:cs="黑体"/>
          <w:b/>
          <w:bCs/>
          <w:sz w:val="30"/>
          <w:szCs w:val="30"/>
        </w:rPr>
        <w:t>（签字或加盖个人名章）</w:t>
      </w:r>
    </w:p>
    <w:p>
      <w:pPr>
        <w:widowControl w:val="0"/>
        <w:adjustRightInd/>
        <w:spacing w:line="360" w:lineRule="auto"/>
        <w:ind w:firstLine="295" w:firstLineChars="98"/>
        <w:rPr>
          <w:rFonts w:hint="eastAsia" w:ascii="黑体" w:hAnsi="黑体" w:eastAsia="黑体" w:cs="黑体"/>
          <w:b/>
          <w:bCs/>
          <w:sz w:val="30"/>
          <w:szCs w:val="30"/>
        </w:rPr>
      </w:pPr>
    </w:p>
    <w:p>
      <w:pPr>
        <w:widowControl w:val="0"/>
        <w:adjustRightInd/>
        <w:spacing w:line="360" w:lineRule="auto"/>
        <w:ind w:firstLine="2850" w:firstLineChars="950"/>
        <w:rPr>
          <w:rFonts w:hint="eastAsia" w:ascii="黑体" w:hAnsi="黑体" w:eastAsia="黑体" w:cs="黑体"/>
          <w:sz w:val="30"/>
          <w:szCs w:val="30"/>
        </w:rPr>
      </w:pPr>
      <w:r>
        <w:rPr>
          <w:rFonts w:hint="eastAsia" w:ascii="黑体" w:hAnsi="黑体" w:eastAsia="黑体" w:cs="黑体"/>
          <w:sz w:val="30"/>
          <w:szCs w:val="30"/>
          <w:u w:val="single"/>
        </w:rPr>
        <w:t xml:space="preserve">    </w:t>
      </w:r>
      <w:r>
        <w:rPr>
          <w:rFonts w:hint="eastAsia" w:ascii="黑体" w:hAnsi="黑体" w:eastAsia="黑体" w:cs="黑体"/>
          <w:sz w:val="30"/>
          <w:szCs w:val="30"/>
        </w:rPr>
        <w:t>年</w:t>
      </w:r>
      <w:r>
        <w:rPr>
          <w:rFonts w:hint="eastAsia" w:ascii="黑体" w:hAnsi="黑体" w:eastAsia="黑体" w:cs="黑体"/>
          <w:sz w:val="30"/>
          <w:szCs w:val="30"/>
          <w:u w:val="single"/>
        </w:rPr>
        <w:t xml:space="preserve">   </w:t>
      </w:r>
      <w:r>
        <w:rPr>
          <w:rFonts w:hint="eastAsia" w:ascii="黑体" w:hAnsi="黑体" w:eastAsia="黑体" w:cs="黑体"/>
          <w:sz w:val="30"/>
          <w:szCs w:val="30"/>
        </w:rPr>
        <w:t>月</w:t>
      </w:r>
      <w:r>
        <w:rPr>
          <w:rFonts w:hint="eastAsia" w:ascii="黑体" w:hAnsi="黑体" w:eastAsia="黑体" w:cs="黑体"/>
          <w:sz w:val="30"/>
          <w:szCs w:val="30"/>
          <w:u w:val="single"/>
        </w:rPr>
        <w:t xml:space="preserve">   </w:t>
      </w:r>
      <w:r>
        <w:rPr>
          <w:rFonts w:hint="eastAsia" w:ascii="黑体" w:hAnsi="黑体" w:eastAsia="黑体" w:cs="黑体"/>
          <w:sz w:val="30"/>
          <w:szCs w:val="30"/>
        </w:rPr>
        <w:t>日</w:t>
      </w:r>
    </w:p>
    <w:p>
      <w:pPr>
        <w:rPr>
          <w:rFonts w:hint="eastAsia" w:ascii="黑体" w:hAnsi="黑体" w:eastAsia="黑体" w:cs="黑体"/>
          <w:b/>
          <w:bCs/>
          <w:sz w:val="32"/>
          <w:szCs w:val="32"/>
        </w:rPr>
      </w:pPr>
      <w:bookmarkStart w:id="0" w:name="_Toc9490"/>
      <w:bookmarkStart w:id="1" w:name="_Toc5773"/>
      <w:bookmarkStart w:id="2" w:name="_Toc18458"/>
      <w:bookmarkStart w:id="3" w:name="_Toc25737"/>
      <w:r>
        <w:rPr>
          <w:rFonts w:hint="eastAsia" w:ascii="黑体" w:hAnsi="黑体" w:eastAsia="黑体" w:cs="黑体"/>
          <w:b/>
          <w:bCs/>
          <w:sz w:val="32"/>
          <w:szCs w:val="32"/>
        </w:rPr>
        <w:br w:type="page"/>
      </w:r>
    </w:p>
    <w:bookmarkEnd w:id="0"/>
    <w:bookmarkEnd w:id="1"/>
    <w:bookmarkEnd w:id="2"/>
    <w:bookmarkEnd w:id="3"/>
    <w:p>
      <w:pPr>
        <w:numPr>
          <w:ilvl w:val="0"/>
          <w:numId w:val="2"/>
        </w:numPr>
        <w:jc w:val="center"/>
        <w:rPr>
          <w:rFonts w:hint="eastAsia" w:ascii="黑体" w:hAnsi="黑体" w:eastAsia="黑体" w:cs="黑体"/>
          <w:b/>
          <w:sz w:val="36"/>
          <w:szCs w:val="36"/>
          <w:lang w:val="en-US" w:eastAsia="zh-CN"/>
        </w:rPr>
      </w:pPr>
      <w:bookmarkStart w:id="4" w:name="_Toc17549"/>
      <w:bookmarkStart w:id="5" w:name="_Toc439699516"/>
      <w:bookmarkStart w:id="6" w:name="_Toc4003"/>
      <w:bookmarkStart w:id="7" w:name="_Toc12449"/>
      <w:r>
        <w:rPr>
          <w:rFonts w:hint="eastAsia" w:ascii="黑体" w:hAnsi="黑体" w:eastAsia="黑体" w:cs="黑体"/>
          <w:b/>
          <w:sz w:val="36"/>
          <w:szCs w:val="36"/>
          <w:lang w:val="en-US" w:eastAsia="zh-CN"/>
        </w:rPr>
        <w:t>采购资质要求</w:t>
      </w:r>
    </w:p>
    <w:p>
      <w:pPr>
        <w:pStyle w:val="2"/>
        <w:rPr>
          <w:rFonts w:hint="eastAsia" w:ascii="黑体" w:hAnsi="黑体" w:eastAsia="黑体" w:cs="黑体"/>
          <w:b/>
          <w:sz w:val="36"/>
          <w:szCs w:val="36"/>
          <w:lang w:val="en-US" w:eastAsia="zh-CN"/>
        </w:rPr>
      </w:pPr>
    </w:p>
    <w:p>
      <w:pPr>
        <w:numPr>
          <w:ilvl w:val="0"/>
          <w:numId w:val="0"/>
        </w:numPr>
        <w:ind w:firstLine="640" w:firstLineChars="200"/>
        <w:jc w:val="both"/>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rPr>
        <w:t>资格性文件：供应商应当提供的资格要求的相关证明材料</w:t>
      </w:r>
      <w:r>
        <w:rPr>
          <w:rFonts w:hint="eastAsia" w:ascii="仿宋" w:hAnsi="仿宋" w:eastAsia="仿宋" w:cs="仿宋"/>
          <w:color w:val="auto"/>
          <w:sz w:val="32"/>
          <w:szCs w:val="32"/>
          <w:highlight w:val="none"/>
          <w:lang w:eastAsia="zh-CN"/>
        </w:rPr>
        <w:t>（缺少一项投标无效处理）</w:t>
      </w:r>
    </w:p>
    <w:tbl>
      <w:tblPr>
        <w:tblStyle w:val="17"/>
        <w:tblpPr w:leftFromText="180" w:rightFromText="180" w:vertAnchor="text" w:horzAnchor="page" w:tblpX="1286" w:tblpY="371"/>
        <w:tblOverlap w:val="never"/>
        <w:tblW w:w="498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9"/>
        <w:gridCol w:w="6243"/>
        <w:gridCol w:w="1006"/>
        <w:gridCol w:w="16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468" w:type="pct"/>
            <w:noWrap w:val="0"/>
            <w:vAlign w:val="center"/>
          </w:tcPr>
          <w:p>
            <w:pPr>
              <w:snapToGrid w:val="0"/>
              <w:spacing w:line="240" w:lineRule="auto"/>
              <w:contextualSpacing/>
              <w:rPr>
                <w:rFonts w:hint="eastAsia" w:ascii="仿宋" w:hAnsi="仿宋" w:eastAsia="仿宋" w:cs="仿宋"/>
                <w:color w:val="000000"/>
                <w:spacing w:val="2"/>
                <w:sz w:val="32"/>
                <w:szCs w:val="32"/>
                <w:lang w:eastAsia="zh-CN"/>
              </w:rPr>
            </w:pPr>
            <w:r>
              <w:rPr>
                <w:rFonts w:hint="eastAsia" w:ascii="仿宋" w:hAnsi="仿宋" w:eastAsia="仿宋" w:cs="仿宋"/>
                <w:color w:val="000000"/>
                <w:spacing w:val="2"/>
                <w:sz w:val="32"/>
                <w:szCs w:val="32"/>
                <w:lang w:eastAsia="zh-CN"/>
              </w:rPr>
              <w:t>序号</w:t>
            </w:r>
          </w:p>
        </w:tc>
        <w:tc>
          <w:tcPr>
            <w:tcW w:w="3178" w:type="pct"/>
            <w:noWrap w:val="0"/>
            <w:vAlign w:val="center"/>
          </w:tcPr>
          <w:p>
            <w:pPr>
              <w:snapToGrid w:val="0"/>
              <w:spacing w:line="240" w:lineRule="auto"/>
              <w:contextualSpacing/>
              <w:rPr>
                <w:rFonts w:hint="eastAsia" w:ascii="仿宋" w:hAnsi="仿宋" w:eastAsia="仿宋" w:cs="仿宋"/>
                <w:color w:val="000000"/>
                <w:spacing w:val="2"/>
                <w:sz w:val="32"/>
                <w:szCs w:val="32"/>
                <w:lang w:eastAsia="zh-CN"/>
              </w:rPr>
            </w:pPr>
            <w:r>
              <w:rPr>
                <w:rFonts w:hint="eastAsia" w:ascii="仿宋" w:hAnsi="仿宋" w:eastAsia="仿宋" w:cs="仿宋"/>
                <w:color w:val="000000"/>
                <w:spacing w:val="2"/>
                <w:sz w:val="32"/>
                <w:szCs w:val="32"/>
                <w:lang w:eastAsia="zh-CN"/>
              </w:rPr>
              <w:t>审查项目</w:t>
            </w:r>
          </w:p>
        </w:tc>
        <w:tc>
          <w:tcPr>
            <w:tcW w:w="512" w:type="pct"/>
            <w:noWrap w:val="0"/>
            <w:vAlign w:val="center"/>
          </w:tcPr>
          <w:p>
            <w:pPr>
              <w:snapToGrid w:val="0"/>
              <w:spacing w:line="240" w:lineRule="auto"/>
              <w:contextualSpacing/>
              <w:rPr>
                <w:rFonts w:hint="eastAsia" w:ascii="仿宋" w:hAnsi="仿宋" w:eastAsia="仿宋" w:cs="仿宋"/>
                <w:color w:val="000000"/>
                <w:spacing w:val="2"/>
                <w:sz w:val="32"/>
                <w:szCs w:val="32"/>
                <w:lang w:eastAsia="zh-CN"/>
              </w:rPr>
            </w:pPr>
            <w:r>
              <w:rPr>
                <w:rFonts w:hint="eastAsia" w:ascii="仿宋" w:hAnsi="仿宋" w:eastAsia="仿宋" w:cs="仿宋"/>
                <w:color w:val="000000"/>
                <w:spacing w:val="2"/>
                <w:sz w:val="32"/>
                <w:szCs w:val="32"/>
                <w:lang w:eastAsia="zh-CN"/>
              </w:rPr>
              <w:t>合格条件</w:t>
            </w:r>
          </w:p>
        </w:tc>
        <w:tc>
          <w:tcPr>
            <w:tcW w:w="840" w:type="pct"/>
            <w:noWrap w:val="0"/>
            <w:vAlign w:val="center"/>
          </w:tcPr>
          <w:p>
            <w:pPr>
              <w:snapToGrid w:val="0"/>
              <w:spacing w:line="240" w:lineRule="auto"/>
              <w:contextualSpacing/>
              <w:rPr>
                <w:rFonts w:hint="eastAsia" w:ascii="仿宋" w:hAnsi="仿宋" w:eastAsia="仿宋" w:cs="仿宋"/>
                <w:color w:val="000000"/>
                <w:spacing w:val="2"/>
                <w:sz w:val="32"/>
                <w:szCs w:val="32"/>
                <w:lang w:eastAsia="zh-CN"/>
              </w:rPr>
            </w:pPr>
            <w:r>
              <w:rPr>
                <w:rFonts w:hint="eastAsia" w:ascii="仿宋" w:hAnsi="仿宋" w:eastAsia="仿宋" w:cs="仿宋"/>
                <w:color w:val="000000"/>
                <w:spacing w:val="2"/>
                <w:sz w:val="32"/>
                <w:szCs w:val="32"/>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1" w:hRule="atLeast"/>
          <w:jc w:val="center"/>
        </w:trPr>
        <w:tc>
          <w:tcPr>
            <w:tcW w:w="468" w:type="pct"/>
            <w:noWrap w:val="0"/>
            <w:vAlign w:val="center"/>
          </w:tcPr>
          <w:p>
            <w:pPr>
              <w:snapToGrid w:val="0"/>
              <w:spacing w:line="240" w:lineRule="auto"/>
              <w:contextualSpacing/>
              <w:rPr>
                <w:rFonts w:hint="eastAsia" w:ascii="仿宋" w:hAnsi="仿宋" w:eastAsia="仿宋" w:cs="仿宋"/>
                <w:color w:val="000000"/>
                <w:spacing w:val="2"/>
                <w:sz w:val="32"/>
                <w:szCs w:val="32"/>
                <w:lang w:eastAsia="zh-CN"/>
              </w:rPr>
            </w:pPr>
            <w:r>
              <w:rPr>
                <w:rFonts w:hint="eastAsia" w:ascii="仿宋" w:hAnsi="仿宋" w:eastAsia="仿宋" w:cs="仿宋"/>
                <w:color w:val="000000"/>
                <w:spacing w:val="2"/>
                <w:sz w:val="32"/>
                <w:szCs w:val="32"/>
                <w:lang w:eastAsia="zh-CN"/>
              </w:rPr>
              <w:t>1</w:t>
            </w:r>
          </w:p>
        </w:tc>
        <w:tc>
          <w:tcPr>
            <w:tcW w:w="3178" w:type="pct"/>
            <w:noWrap w:val="0"/>
            <w:vAlign w:val="center"/>
          </w:tcPr>
          <w:p>
            <w:pPr>
              <w:snapToGrid w:val="0"/>
              <w:spacing w:line="240" w:lineRule="auto"/>
              <w:contextualSpacing/>
              <w:rPr>
                <w:rFonts w:hint="default" w:ascii="仿宋" w:hAnsi="仿宋" w:eastAsia="仿宋" w:cs="仿宋"/>
                <w:color w:val="000000"/>
                <w:spacing w:val="2"/>
                <w:sz w:val="32"/>
                <w:szCs w:val="32"/>
                <w:lang w:val="en-US" w:eastAsia="zh-CN"/>
              </w:rPr>
            </w:pPr>
            <w:r>
              <w:rPr>
                <w:rFonts w:hint="eastAsia" w:ascii="仿宋" w:hAnsi="仿宋" w:eastAsia="仿宋" w:cs="仿宋"/>
                <w:color w:val="000000"/>
                <w:spacing w:val="2"/>
                <w:sz w:val="32"/>
                <w:szCs w:val="32"/>
                <w:lang w:val="en-US" w:eastAsia="zh-CN"/>
              </w:rPr>
              <w:t>供应商</w:t>
            </w:r>
            <w:r>
              <w:rPr>
                <w:rFonts w:hint="eastAsia" w:ascii="仿宋" w:hAnsi="仿宋" w:eastAsia="仿宋" w:cs="仿宋"/>
                <w:color w:val="000000"/>
                <w:spacing w:val="2"/>
                <w:sz w:val="32"/>
                <w:szCs w:val="32"/>
                <w:lang w:eastAsia="zh-CN"/>
              </w:rPr>
              <w:t>三证（营业执照、税务登记证、组织机构代码证）副本；三证合一的只须提供营业执照副本；</w:t>
            </w:r>
            <w:r>
              <w:rPr>
                <w:rFonts w:hint="eastAsia" w:ascii="仿宋" w:hAnsi="仿宋" w:eastAsia="仿宋" w:cs="仿宋"/>
                <w:color w:val="000000"/>
                <w:spacing w:val="2"/>
                <w:sz w:val="32"/>
                <w:szCs w:val="32"/>
                <w:lang w:val="en-US" w:eastAsia="zh-CN"/>
              </w:rPr>
              <w:t>厂家三证</w:t>
            </w:r>
          </w:p>
        </w:tc>
        <w:tc>
          <w:tcPr>
            <w:tcW w:w="512" w:type="pct"/>
            <w:noWrap w:val="0"/>
            <w:vAlign w:val="center"/>
          </w:tcPr>
          <w:p>
            <w:pPr>
              <w:snapToGrid w:val="0"/>
              <w:spacing w:line="240" w:lineRule="auto"/>
              <w:contextualSpacing/>
              <w:rPr>
                <w:rFonts w:hint="eastAsia" w:ascii="仿宋" w:hAnsi="仿宋" w:eastAsia="仿宋" w:cs="仿宋"/>
                <w:color w:val="000000"/>
                <w:spacing w:val="2"/>
                <w:sz w:val="32"/>
                <w:szCs w:val="32"/>
                <w:lang w:eastAsia="zh-CN"/>
              </w:rPr>
            </w:pPr>
            <w:r>
              <w:rPr>
                <w:rFonts w:hint="eastAsia" w:ascii="仿宋" w:hAnsi="仿宋" w:eastAsia="仿宋" w:cs="仿宋"/>
                <w:color w:val="000000"/>
                <w:spacing w:val="2"/>
                <w:sz w:val="32"/>
                <w:szCs w:val="32"/>
                <w:lang w:eastAsia="zh-CN"/>
              </w:rPr>
              <w:t>有效</w:t>
            </w:r>
          </w:p>
        </w:tc>
        <w:tc>
          <w:tcPr>
            <w:tcW w:w="840" w:type="pct"/>
            <w:noWrap w:val="0"/>
            <w:vAlign w:val="center"/>
          </w:tcPr>
          <w:p>
            <w:pPr>
              <w:snapToGrid w:val="0"/>
              <w:spacing w:line="240" w:lineRule="auto"/>
              <w:contextualSpacing/>
              <w:rPr>
                <w:rFonts w:hint="eastAsia" w:ascii="仿宋" w:hAnsi="仿宋" w:eastAsia="仿宋" w:cs="仿宋"/>
                <w:color w:val="000000"/>
                <w:spacing w:val="2"/>
                <w:sz w:val="32"/>
                <w:szCs w:val="32"/>
                <w:lang w:eastAsia="zh-CN"/>
              </w:rPr>
            </w:pPr>
            <w:r>
              <w:rPr>
                <w:rFonts w:hint="eastAsia" w:ascii="仿宋" w:hAnsi="仿宋" w:eastAsia="仿宋" w:cs="仿宋"/>
                <w:color w:val="000000"/>
                <w:spacing w:val="2"/>
                <w:sz w:val="32"/>
                <w:szCs w:val="32"/>
                <w:lang w:eastAsia="zh-CN"/>
              </w:rPr>
              <w:t>复印件加盖公章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jc w:val="center"/>
        </w:trPr>
        <w:tc>
          <w:tcPr>
            <w:tcW w:w="468" w:type="pct"/>
            <w:noWrap w:val="0"/>
            <w:vAlign w:val="center"/>
          </w:tcPr>
          <w:p>
            <w:pPr>
              <w:snapToGrid w:val="0"/>
              <w:spacing w:line="240" w:lineRule="auto"/>
              <w:contextualSpacing/>
              <w:rPr>
                <w:rFonts w:hint="eastAsia" w:ascii="仿宋" w:hAnsi="仿宋" w:eastAsia="仿宋" w:cs="仿宋"/>
                <w:color w:val="000000"/>
                <w:spacing w:val="2"/>
                <w:sz w:val="32"/>
                <w:szCs w:val="32"/>
                <w:lang w:eastAsia="zh-CN"/>
              </w:rPr>
            </w:pPr>
            <w:r>
              <w:rPr>
                <w:rFonts w:hint="eastAsia" w:ascii="仿宋" w:hAnsi="仿宋" w:eastAsia="仿宋" w:cs="仿宋"/>
                <w:color w:val="000000"/>
                <w:spacing w:val="2"/>
                <w:sz w:val="32"/>
                <w:szCs w:val="32"/>
                <w:lang w:eastAsia="zh-CN"/>
              </w:rPr>
              <w:t>2</w:t>
            </w:r>
          </w:p>
        </w:tc>
        <w:tc>
          <w:tcPr>
            <w:tcW w:w="3178" w:type="pct"/>
            <w:noWrap w:val="0"/>
            <w:vAlign w:val="center"/>
          </w:tcPr>
          <w:p>
            <w:pPr>
              <w:snapToGrid w:val="0"/>
              <w:spacing w:line="240" w:lineRule="auto"/>
              <w:contextualSpacing/>
              <w:rPr>
                <w:rFonts w:hint="eastAsia" w:ascii="仿宋" w:hAnsi="仿宋" w:eastAsia="仿宋" w:cs="仿宋"/>
                <w:color w:val="000000"/>
                <w:spacing w:val="2"/>
                <w:sz w:val="32"/>
                <w:szCs w:val="32"/>
                <w:lang w:eastAsia="zh-CN"/>
              </w:rPr>
            </w:pPr>
            <w:r>
              <w:rPr>
                <w:rFonts w:hint="eastAsia" w:ascii="仿宋" w:hAnsi="仿宋" w:eastAsia="仿宋" w:cs="仿宋"/>
                <w:color w:val="000000"/>
                <w:spacing w:val="2"/>
                <w:sz w:val="32"/>
                <w:szCs w:val="32"/>
                <w:lang w:eastAsia="zh-CN"/>
              </w:rPr>
              <w:t>提供承诺，购销廉洁、诚信承诺书</w:t>
            </w:r>
          </w:p>
        </w:tc>
        <w:tc>
          <w:tcPr>
            <w:tcW w:w="512" w:type="pct"/>
            <w:noWrap w:val="0"/>
            <w:vAlign w:val="center"/>
          </w:tcPr>
          <w:p>
            <w:pPr>
              <w:snapToGrid w:val="0"/>
              <w:spacing w:line="240" w:lineRule="auto"/>
              <w:contextualSpacing/>
              <w:rPr>
                <w:rFonts w:hint="eastAsia" w:ascii="仿宋" w:hAnsi="仿宋" w:eastAsia="仿宋" w:cs="仿宋"/>
                <w:color w:val="000000"/>
                <w:spacing w:val="2"/>
                <w:sz w:val="32"/>
                <w:szCs w:val="32"/>
                <w:lang w:eastAsia="zh-CN"/>
              </w:rPr>
            </w:pPr>
            <w:r>
              <w:rPr>
                <w:rFonts w:hint="eastAsia" w:ascii="仿宋" w:hAnsi="仿宋" w:eastAsia="仿宋" w:cs="仿宋"/>
                <w:color w:val="000000"/>
                <w:spacing w:val="2"/>
                <w:sz w:val="32"/>
                <w:szCs w:val="32"/>
                <w:lang w:eastAsia="zh-CN"/>
              </w:rPr>
              <w:t>有效</w:t>
            </w:r>
          </w:p>
        </w:tc>
        <w:tc>
          <w:tcPr>
            <w:tcW w:w="840" w:type="pct"/>
            <w:noWrap w:val="0"/>
            <w:vAlign w:val="center"/>
          </w:tcPr>
          <w:p>
            <w:pPr>
              <w:snapToGrid w:val="0"/>
              <w:spacing w:line="240" w:lineRule="auto"/>
              <w:contextualSpacing/>
              <w:rPr>
                <w:rFonts w:hint="eastAsia" w:ascii="仿宋" w:hAnsi="仿宋" w:eastAsia="仿宋" w:cs="仿宋"/>
                <w:color w:val="000000"/>
                <w:spacing w:val="2"/>
                <w:sz w:val="32"/>
                <w:szCs w:val="32"/>
                <w:lang w:eastAsia="zh-CN"/>
              </w:rPr>
            </w:pPr>
            <w:r>
              <w:rPr>
                <w:rFonts w:hint="eastAsia" w:ascii="仿宋" w:hAnsi="仿宋" w:eastAsia="仿宋" w:cs="仿宋"/>
                <w:color w:val="000000"/>
                <w:spacing w:val="2"/>
                <w:sz w:val="32"/>
                <w:szCs w:val="32"/>
                <w:lang w:val="en-US" w:eastAsia="zh-CN"/>
              </w:rPr>
              <w:t>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jc w:val="center"/>
        </w:trPr>
        <w:tc>
          <w:tcPr>
            <w:tcW w:w="468" w:type="pct"/>
            <w:noWrap w:val="0"/>
            <w:vAlign w:val="center"/>
          </w:tcPr>
          <w:p>
            <w:pPr>
              <w:snapToGrid w:val="0"/>
              <w:spacing w:line="240" w:lineRule="auto"/>
              <w:contextualSpacing/>
              <w:rPr>
                <w:rFonts w:hint="eastAsia" w:ascii="仿宋" w:hAnsi="仿宋" w:eastAsia="仿宋" w:cs="仿宋"/>
                <w:color w:val="000000"/>
                <w:spacing w:val="2"/>
                <w:sz w:val="32"/>
                <w:szCs w:val="32"/>
                <w:lang w:eastAsia="zh-CN"/>
              </w:rPr>
            </w:pPr>
            <w:r>
              <w:rPr>
                <w:rFonts w:hint="eastAsia" w:ascii="仿宋" w:hAnsi="仿宋" w:eastAsia="仿宋" w:cs="仿宋"/>
                <w:color w:val="000000"/>
                <w:spacing w:val="2"/>
                <w:sz w:val="32"/>
                <w:szCs w:val="32"/>
                <w:lang w:eastAsia="zh-CN"/>
              </w:rPr>
              <w:t>3</w:t>
            </w:r>
          </w:p>
        </w:tc>
        <w:tc>
          <w:tcPr>
            <w:tcW w:w="3178" w:type="pct"/>
            <w:noWrap w:val="0"/>
            <w:vAlign w:val="center"/>
          </w:tcPr>
          <w:p>
            <w:pPr>
              <w:snapToGrid w:val="0"/>
              <w:spacing w:line="240" w:lineRule="auto"/>
              <w:contextualSpacing/>
              <w:rPr>
                <w:rFonts w:hint="eastAsia" w:ascii="仿宋" w:hAnsi="仿宋" w:eastAsia="仿宋" w:cs="仿宋"/>
                <w:color w:val="000000"/>
                <w:spacing w:val="2"/>
                <w:sz w:val="32"/>
                <w:szCs w:val="32"/>
                <w:lang w:val="en-US" w:eastAsia="zh-CN"/>
              </w:rPr>
            </w:pPr>
            <w:r>
              <w:rPr>
                <w:rFonts w:hint="eastAsia" w:ascii="仿宋" w:hAnsi="仿宋" w:eastAsia="仿宋" w:cs="仿宋"/>
                <w:color w:val="000000"/>
                <w:spacing w:val="2"/>
                <w:sz w:val="32"/>
                <w:szCs w:val="32"/>
                <w:lang w:val="en-US" w:eastAsia="zh-CN"/>
              </w:rPr>
              <w:t>2022年以来任意三个月的缴纳税收和社保资金证明材料（银行缴款证明或税收机关、社保机关盖章的证明文件）</w:t>
            </w:r>
          </w:p>
        </w:tc>
        <w:tc>
          <w:tcPr>
            <w:tcW w:w="512" w:type="pct"/>
            <w:noWrap w:val="0"/>
            <w:vAlign w:val="center"/>
          </w:tcPr>
          <w:p>
            <w:pPr>
              <w:snapToGrid w:val="0"/>
              <w:spacing w:line="240" w:lineRule="auto"/>
              <w:contextualSpacing/>
              <w:rPr>
                <w:rFonts w:hint="eastAsia" w:ascii="仿宋" w:hAnsi="仿宋" w:eastAsia="仿宋" w:cs="仿宋"/>
                <w:color w:val="000000"/>
                <w:spacing w:val="2"/>
                <w:sz w:val="32"/>
                <w:szCs w:val="32"/>
                <w:lang w:eastAsia="zh-CN"/>
              </w:rPr>
            </w:pPr>
            <w:r>
              <w:rPr>
                <w:rFonts w:hint="eastAsia" w:ascii="仿宋" w:hAnsi="仿宋" w:eastAsia="仿宋" w:cs="仿宋"/>
                <w:color w:val="000000"/>
                <w:spacing w:val="2"/>
                <w:sz w:val="32"/>
                <w:szCs w:val="32"/>
                <w:lang w:eastAsia="zh-CN"/>
              </w:rPr>
              <w:t>有效</w:t>
            </w:r>
          </w:p>
        </w:tc>
        <w:tc>
          <w:tcPr>
            <w:tcW w:w="840" w:type="pct"/>
            <w:noWrap w:val="0"/>
            <w:vAlign w:val="center"/>
          </w:tcPr>
          <w:p>
            <w:pPr>
              <w:snapToGrid w:val="0"/>
              <w:spacing w:line="240" w:lineRule="auto"/>
              <w:contextualSpacing/>
              <w:rPr>
                <w:rFonts w:hint="eastAsia" w:ascii="仿宋" w:hAnsi="仿宋" w:eastAsia="仿宋" w:cs="仿宋"/>
                <w:color w:val="000000"/>
                <w:spacing w:val="2"/>
                <w:sz w:val="32"/>
                <w:szCs w:val="32"/>
                <w:lang w:eastAsia="zh-CN"/>
              </w:rPr>
            </w:pPr>
            <w:r>
              <w:rPr>
                <w:rFonts w:hint="eastAsia" w:ascii="仿宋" w:hAnsi="仿宋" w:eastAsia="仿宋" w:cs="仿宋"/>
                <w:color w:val="000000"/>
                <w:spacing w:val="2"/>
                <w:sz w:val="32"/>
                <w:szCs w:val="32"/>
                <w:lang w:eastAsia="zh-CN"/>
              </w:rPr>
              <w:t>复印件加盖公章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jc w:val="center"/>
        </w:trPr>
        <w:tc>
          <w:tcPr>
            <w:tcW w:w="468" w:type="pct"/>
            <w:noWrap w:val="0"/>
            <w:vAlign w:val="center"/>
          </w:tcPr>
          <w:p>
            <w:pPr>
              <w:snapToGrid w:val="0"/>
              <w:spacing w:line="240" w:lineRule="auto"/>
              <w:contextualSpacing/>
              <w:rPr>
                <w:rFonts w:hint="eastAsia" w:ascii="仿宋" w:hAnsi="仿宋" w:eastAsia="仿宋" w:cs="仿宋"/>
                <w:color w:val="000000"/>
                <w:spacing w:val="2"/>
                <w:sz w:val="32"/>
                <w:szCs w:val="32"/>
                <w:lang w:eastAsia="zh-CN"/>
              </w:rPr>
            </w:pPr>
            <w:r>
              <w:rPr>
                <w:rFonts w:hint="eastAsia" w:ascii="仿宋" w:hAnsi="仿宋" w:eastAsia="仿宋" w:cs="仿宋"/>
                <w:color w:val="000000"/>
                <w:spacing w:val="2"/>
                <w:sz w:val="32"/>
                <w:szCs w:val="32"/>
                <w:lang w:eastAsia="zh-CN"/>
              </w:rPr>
              <w:t>4</w:t>
            </w:r>
          </w:p>
        </w:tc>
        <w:tc>
          <w:tcPr>
            <w:tcW w:w="3178" w:type="pct"/>
            <w:noWrap w:val="0"/>
            <w:vAlign w:val="center"/>
          </w:tcPr>
          <w:p>
            <w:pPr>
              <w:snapToGrid w:val="0"/>
              <w:spacing w:line="240" w:lineRule="auto"/>
              <w:contextualSpacing/>
              <w:rPr>
                <w:rFonts w:hint="eastAsia" w:ascii="仿宋" w:hAnsi="仿宋" w:eastAsia="仿宋" w:cs="仿宋"/>
                <w:color w:val="000000"/>
                <w:spacing w:val="2"/>
                <w:sz w:val="32"/>
                <w:szCs w:val="32"/>
                <w:lang w:eastAsia="zh-CN"/>
              </w:rPr>
            </w:pPr>
            <w:r>
              <w:rPr>
                <w:rFonts w:hint="eastAsia" w:ascii="仿宋" w:hAnsi="仿宋" w:eastAsia="仿宋" w:cs="仿宋"/>
                <w:color w:val="000000"/>
                <w:spacing w:val="2"/>
                <w:sz w:val="32"/>
                <w:szCs w:val="32"/>
                <w:lang w:eastAsia="zh-CN"/>
              </w:rPr>
              <w:t>法定代表人授权委托书（法定代表人参与的须提供法定代表人证明书），法定代表人和授权代表的身份证</w:t>
            </w:r>
          </w:p>
        </w:tc>
        <w:tc>
          <w:tcPr>
            <w:tcW w:w="512" w:type="pct"/>
            <w:noWrap w:val="0"/>
            <w:vAlign w:val="center"/>
          </w:tcPr>
          <w:p>
            <w:pPr>
              <w:snapToGrid w:val="0"/>
              <w:spacing w:line="240" w:lineRule="auto"/>
              <w:contextualSpacing/>
              <w:rPr>
                <w:rFonts w:hint="eastAsia" w:ascii="仿宋" w:hAnsi="仿宋" w:eastAsia="仿宋" w:cs="仿宋"/>
                <w:color w:val="000000"/>
                <w:spacing w:val="2"/>
                <w:sz w:val="32"/>
                <w:szCs w:val="32"/>
                <w:lang w:eastAsia="zh-CN"/>
              </w:rPr>
            </w:pPr>
            <w:r>
              <w:rPr>
                <w:rFonts w:hint="eastAsia" w:ascii="仿宋" w:hAnsi="仿宋" w:eastAsia="仿宋" w:cs="仿宋"/>
                <w:color w:val="000000"/>
                <w:spacing w:val="2"/>
                <w:sz w:val="32"/>
                <w:szCs w:val="32"/>
                <w:lang w:eastAsia="zh-CN"/>
              </w:rPr>
              <w:t>有效</w:t>
            </w:r>
          </w:p>
        </w:tc>
        <w:tc>
          <w:tcPr>
            <w:tcW w:w="840" w:type="pct"/>
            <w:noWrap w:val="0"/>
            <w:vAlign w:val="center"/>
          </w:tcPr>
          <w:p>
            <w:pPr>
              <w:snapToGrid w:val="0"/>
              <w:spacing w:line="240" w:lineRule="auto"/>
              <w:contextualSpacing/>
              <w:rPr>
                <w:rFonts w:hint="eastAsia" w:ascii="仿宋" w:hAnsi="仿宋" w:eastAsia="仿宋" w:cs="仿宋"/>
                <w:color w:val="000000"/>
                <w:spacing w:val="2"/>
                <w:sz w:val="32"/>
                <w:szCs w:val="32"/>
                <w:lang w:eastAsia="zh-CN"/>
              </w:rPr>
            </w:pPr>
            <w:r>
              <w:rPr>
                <w:rFonts w:hint="eastAsia" w:ascii="仿宋" w:hAnsi="仿宋" w:eastAsia="仿宋" w:cs="仿宋"/>
                <w:color w:val="000000"/>
                <w:spacing w:val="2"/>
                <w:sz w:val="32"/>
                <w:szCs w:val="32"/>
                <w:lang w:eastAsia="zh-CN"/>
              </w:rPr>
              <w:t>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468" w:type="pct"/>
            <w:noWrap w:val="0"/>
            <w:vAlign w:val="center"/>
          </w:tcPr>
          <w:p>
            <w:pPr>
              <w:snapToGrid w:val="0"/>
              <w:spacing w:line="240" w:lineRule="auto"/>
              <w:contextualSpacing/>
              <w:rPr>
                <w:rFonts w:hint="eastAsia" w:ascii="仿宋" w:hAnsi="仿宋" w:eastAsia="仿宋" w:cs="仿宋"/>
                <w:color w:val="000000"/>
                <w:spacing w:val="2"/>
                <w:sz w:val="32"/>
                <w:szCs w:val="32"/>
                <w:lang w:eastAsia="zh-CN"/>
              </w:rPr>
            </w:pPr>
            <w:r>
              <w:rPr>
                <w:rFonts w:hint="eastAsia" w:ascii="仿宋" w:hAnsi="仿宋" w:eastAsia="仿宋" w:cs="仿宋"/>
                <w:color w:val="000000"/>
                <w:spacing w:val="2"/>
                <w:sz w:val="32"/>
                <w:szCs w:val="32"/>
                <w:lang w:eastAsia="zh-CN"/>
              </w:rPr>
              <w:t>5</w:t>
            </w:r>
          </w:p>
        </w:tc>
        <w:tc>
          <w:tcPr>
            <w:tcW w:w="3178" w:type="pct"/>
            <w:noWrap w:val="0"/>
            <w:vAlign w:val="center"/>
          </w:tcPr>
          <w:p>
            <w:pPr>
              <w:snapToGrid w:val="0"/>
              <w:spacing w:line="240" w:lineRule="auto"/>
              <w:contextualSpacing/>
              <w:rPr>
                <w:rFonts w:hint="eastAsia" w:ascii="仿宋" w:hAnsi="仿宋" w:eastAsia="仿宋" w:cs="仿宋"/>
                <w:color w:val="000000"/>
                <w:spacing w:val="2"/>
                <w:sz w:val="32"/>
                <w:szCs w:val="32"/>
                <w:lang w:eastAsia="zh-CN"/>
              </w:rPr>
            </w:pPr>
            <w:r>
              <w:rPr>
                <w:rFonts w:hint="eastAsia" w:ascii="仿宋" w:hAnsi="仿宋" w:eastAsia="仿宋" w:cs="仿宋"/>
                <w:color w:val="000000"/>
                <w:spacing w:val="2"/>
                <w:sz w:val="32"/>
                <w:szCs w:val="32"/>
                <w:lang w:eastAsia="zh-CN"/>
              </w:rPr>
              <w:t>供应商通过“信用中国”(</w:t>
            </w:r>
            <w:r>
              <w:rPr>
                <w:rFonts w:hint="eastAsia" w:ascii="仿宋" w:hAnsi="仿宋" w:eastAsia="仿宋" w:cs="仿宋"/>
                <w:color w:val="000000"/>
                <w:spacing w:val="2"/>
                <w:sz w:val="32"/>
                <w:szCs w:val="32"/>
                <w:lang w:eastAsia="zh-CN"/>
              </w:rPr>
              <w:fldChar w:fldCharType="begin"/>
            </w:r>
            <w:r>
              <w:rPr>
                <w:rFonts w:hint="eastAsia" w:ascii="仿宋" w:hAnsi="仿宋" w:eastAsia="仿宋" w:cs="仿宋"/>
                <w:color w:val="000000"/>
                <w:spacing w:val="2"/>
                <w:sz w:val="32"/>
                <w:szCs w:val="32"/>
                <w:lang w:eastAsia="zh-CN"/>
              </w:rPr>
              <w:instrText xml:space="preserve"> HYPERLINK "http://www.creditchina.gov.cn)" </w:instrText>
            </w:r>
            <w:r>
              <w:rPr>
                <w:rFonts w:hint="eastAsia" w:ascii="仿宋" w:hAnsi="仿宋" w:eastAsia="仿宋" w:cs="仿宋"/>
                <w:color w:val="000000"/>
                <w:spacing w:val="2"/>
                <w:sz w:val="32"/>
                <w:szCs w:val="32"/>
                <w:lang w:eastAsia="zh-CN"/>
              </w:rPr>
              <w:fldChar w:fldCharType="separate"/>
            </w:r>
            <w:r>
              <w:rPr>
                <w:rFonts w:hint="eastAsia" w:ascii="仿宋" w:hAnsi="仿宋" w:eastAsia="仿宋" w:cs="仿宋"/>
                <w:color w:val="000000"/>
                <w:spacing w:val="2"/>
                <w:sz w:val="32"/>
                <w:szCs w:val="32"/>
                <w:lang w:eastAsia="zh-CN"/>
              </w:rPr>
              <w:t>www.creditchina.gov.cn)</w:t>
            </w:r>
            <w:r>
              <w:rPr>
                <w:rFonts w:hint="eastAsia" w:ascii="仿宋" w:hAnsi="仿宋" w:eastAsia="仿宋" w:cs="仿宋"/>
                <w:color w:val="000000"/>
                <w:spacing w:val="2"/>
                <w:sz w:val="32"/>
                <w:szCs w:val="32"/>
                <w:lang w:eastAsia="zh-CN"/>
              </w:rPr>
              <w:fldChar w:fldCharType="end"/>
            </w:r>
            <w:r>
              <w:rPr>
                <w:rFonts w:hint="eastAsia" w:ascii="仿宋" w:hAnsi="仿宋" w:eastAsia="仿宋" w:cs="仿宋"/>
                <w:color w:val="000000"/>
                <w:spacing w:val="2"/>
                <w:sz w:val="32"/>
                <w:szCs w:val="32"/>
                <w:lang w:eastAsia="zh-CN"/>
              </w:rPr>
              <w:t>、“中国政府采购网”(www.ccgp.gov.cn)网站查询公告发布之日起前三年的信用记录，无不良记录</w:t>
            </w:r>
          </w:p>
        </w:tc>
        <w:tc>
          <w:tcPr>
            <w:tcW w:w="512" w:type="pct"/>
            <w:noWrap w:val="0"/>
            <w:vAlign w:val="center"/>
          </w:tcPr>
          <w:p>
            <w:pPr>
              <w:snapToGrid w:val="0"/>
              <w:spacing w:line="240" w:lineRule="auto"/>
              <w:contextualSpacing/>
              <w:rPr>
                <w:rFonts w:hint="eastAsia" w:ascii="仿宋" w:hAnsi="仿宋" w:eastAsia="仿宋" w:cs="仿宋"/>
                <w:color w:val="000000"/>
                <w:spacing w:val="2"/>
                <w:sz w:val="32"/>
                <w:szCs w:val="32"/>
                <w:lang w:val="en-US" w:eastAsia="zh-CN"/>
              </w:rPr>
            </w:pPr>
            <w:r>
              <w:rPr>
                <w:rFonts w:hint="eastAsia" w:ascii="仿宋" w:hAnsi="仿宋" w:eastAsia="仿宋" w:cs="仿宋"/>
                <w:color w:val="000000"/>
                <w:spacing w:val="2"/>
                <w:sz w:val="32"/>
                <w:szCs w:val="32"/>
                <w:lang w:eastAsia="zh-CN"/>
              </w:rPr>
              <w:t>有效</w:t>
            </w:r>
          </w:p>
        </w:tc>
        <w:tc>
          <w:tcPr>
            <w:tcW w:w="840" w:type="pct"/>
            <w:noWrap w:val="0"/>
            <w:vAlign w:val="center"/>
          </w:tcPr>
          <w:p>
            <w:pPr>
              <w:snapToGrid w:val="0"/>
              <w:spacing w:line="240" w:lineRule="auto"/>
              <w:contextualSpacing/>
              <w:rPr>
                <w:rFonts w:hint="eastAsia" w:ascii="仿宋" w:hAnsi="仿宋" w:eastAsia="仿宋" w:cs="仿宋"/>
                <w:color w:val="000000"/>
                <w:spacing w:val="2"/>
                <w:sz w:val="32"/>
                <w:szCs w:val="32"/>
                <w:lang w:val="en-US" w:eastAsia="zh-CN"/>
              </w:rPr>
            </w:pPr>
            <w:r>
              <w:rPr>
                <w:rFonts w:hint="eastAsia" w:ascii="仿宋" w:hAnsi="仿宋" w:eastAsia="仿宋" w:cs="仿宋"/>
                <w:color w:val="000000"/>
                <w:spacing w:val="2"/>
                <w:sz w:val="32"/>
                <w:szCs w:val="32"/>
                <w:lang w:eastAsia="zh-CN"/>
              </w:rPr>
              <w:t>网页截图盖公章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jc w:val="center"/>
        </w:trPr>
        <w:tc>
          <w:tcPr>
            <w:tcW w:w="468" w:type="pct"/>
            <w:noWrap w:val="0"/>
            <w:vAlign w:val="center"/>
          </w:tcPr>
          <w:p>
            <w:pPr>
              <w:snapToGrid w:val="0"/>
              <w:spacing w:line="240" w:lineRule="auto"/>
              <w:contextualSpacing/>
              <w:rPr>
                <w:rFonts w:hint="eastAsia" w:ascii="仿宋" w:hAnsi="仿宋" w:eastAsia="仿宋" w:cs="仿宋"/>
                <w:color w:val="000000"/>
                <w:spacing w:val="2"/>
                <w:sz w:val="32"/>
                <w:szCs w:val="32"/>
                <w:lang w:eastAsia="zh-CN"/>
              </w:rPr>
            </w:pPr>
            <w:r>
              <w:rPr>
                <w:rFonts w:hint="eastAsia" w:ascii="仿宋" w:hAnsi="仿宋" w:eastAsia="仿宋" w:cs="仿宋"/>
                <w:color w:val="000000"/>
                <w:spacing w:val="2"/>
                <w:sz w:val="32"/>
                <w:szCs w:val="32"/>
                <w:lang w:eastAsia="zh-CN"/>
              </w:rPr>
              <w:t>6</w:t>
            </w:r>
          </w:p>
        </w:tc>
        <w:tc>
          <w:tcPr>
            <w:tcW w:w="3178" w:type="pct"/>
            <w:noWrap w:val="0"/>
            <w:vAlign w:val="center"/>
          </w:tcPr>
          <w:p>
            <w:pPr>
              <w:snapToGrid w:val="0"/>
              <w:spacing w:line="240" w:lineRule="auto"/>
              <w:contextualSpacing/>
              <w:rPr>
                <w:rFonts w:hint="default" w:ascii="仿宋" w:hAnsi="仿宋" w:eastAsia="仿宋" w:cs="仿宋"/>
                <w:color w:val="000000"/>
                <w:spacing w:val="2"/>
                <w:sz w:val="32"/>
                <w:szCs w:val="32"/>
                <w:lang w:val="en-US" w:eastAsia="zh-CN"/>
              </w:rPr>
            </w:pPr>
            <w:r>
              <w:rPr>
                <w:rFonts w:hint="eastAsia" w:ascii="仿宋" w:hAnsi="仿宋" w:eastAsia="仿宋" w:cs="仿宋"/>
                <w:color w:val="000000"/>
                <w:spacing w:val="2"/>
                <w:sz w:val="32"/>
                <w:szCs w:val="32"/>
                <w:lang w:val="en-US" w:eastAsia="zh-CN"/>
              </w:rPr>
              <w:t>供应商危化学品经营许可证,厂家授权书，危化学品安全生产许可证</w:t>
            </w:r>
          </w:p>
        </w:tc>
        <w:tc>
          <w:tcPr>
            <w:tcW w:w="512" w:type="pct"/>
            <w:noWrap w:val="0"/>
            <w:vAlign w:val="center"/>
          </w:tcPr>
          <w:p>
            <w:pPr>
              <w:snapToGrid w:val="0"/>
              <w:spacing w:line="240" w:lineRule="auto"/>
              <w:contextualSpacing/>
              <w:rPr>
                <w:rFonts w:hint="eastAsia" w:ascii="仿宋" w:hAnsi="仿宋" w:eastAsia="仿宋" w:cs="仿宋"/>
                <w:color w:val="000000"/>
                <w:spacing w:val="2"/>
                <w:sz w:val="32"/>
                <w:szCs w:val="32"/>
                <w:lang w:eastAsia="zh-CN"/>
              </w:rPr>
            </w:pPr>
            <w:r>
              <w:rPr>
                <w:rFonts w:hint="eastAsia" w:ascii="仿宋" w:hAnsi="仿宋" w:eastAsia="仿宋" w:cs="仿宋"/>
                <w:color w:val="000000"/>
                <w:spacing w:val="2"/>
                <w:sz w:val="32"/>
                <w:szCs w:val="32"/>
                <w:lang w:eastAsia="zh-CN"/>
              </w:rPr>
              <w:t>有效</w:t>
            </w:r>
          </w:p>
        </w:tc>
        <w:tc>
          <w:tcPr>
            <w:tcW w:w="840" w:type="pct"/>
            <w:noWrap w:val="0"/>
            <w:vAlign w:val="center"/>
          </w:tcPr>
          <w:p>
            <w:pPr>
              <w:snapToGrid w:val="0"/>
              <w:spacing w:line="240" w:lineRule="auto"/>
              <w:contextualSpacing/>
              <w:rPr>
                <w:rFonts w:hint="eastAsia" w:ascii="仿宋" w:hAnsi="仿宋" w:eastAsia="仿宋" w:cs="仿宋"/>
                <w:color w:val="000000"/>
                <w:spacing w:val="2"/>
                <w:sz w:val="32"/>
                <w:szCs w:val="32"/>
                <w:lang w:eastAsia="zh-CN"/>
              </w:rPr>
            </w:pPr>
            <w:r>
              <w:rPr>
                <w:rFonts w:hint="eastAsia" w:ascii="仿宋" w:hAnsi="仿宋" w:eastAsia="仿宋" w:cs="仿宋"/>
                <w:color w:val="000000"/>
                <w:spacing w:val="2"/>
                <w:sz w:val="32"/>
                <w:szCs w:val="32"/>
                <w:lang w:eastAsia="zh-CN"/>
              </w:rPr>
              <w:t>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jc w:val="center"/>
        </w:trPr>
        <w:tc>
          <w:tcPr>
            <w:tcW w:w="468" w:type="pct"/>
            <w:noWrap w:val="0"/>
            <w:vAlign w:val="center"/>
          </w:tcPr>
          <w:p>
            <w:pPr>
              <w:snapToGrid w:val="0"/>
              <w:spacing w:line="240" w:lineRule="auto"/>
              <w:contextualSpacing/>
              <w:rPr>
                <w:rFonts w:hint="eastAsia" w:ascii="仿宋" w:hAnsi="仿宋" w:eastAsia="仿宋" w:cs="仿宋"/>
                <w:color w:val="000000"/>
                <w:spacing w:val="2"/>
                <w:sz w:val="32"/>
                <w:szCs w:val="32"/>
                <w:lang w:eastAsia="zh-CN"/>
              </w:rPr>
            </w:pPr>
            <w:r>
              <w:rPr>
                <w:rFonts w:hint="eastAsia" w:ascii="仿宋" w:hAnsi="仿宋" w:eastAsia="仿宋" w:cs="仿宋"/>
                <w:color w:val="000000"/>
                <w:spacing w:val="2"/>
                <w:sz w:val="32"/>
                <w:szCs w:val="32"/>
                <w:lang w:eastAsia="zh-CN"/>
              </w:rPr>
              <w:t>７</w:t>
            </w:r>
          </w:p>
        </w:tc>
        <w:tc>
          <w:tcPr>
            <w:tcW w:w="3178" w:type="pct"/>
            <w:noWrap w:val="0"/>
            <w:vAlign w:val="center"/>
          </w:tcPr>
          <w:p>
            <w:pPr>
              <w:snapToGrid w:val="0"/>
              <w:spacing w:line="240" w:lineRule="auto"/>
              <w:contextualSpacing/>
              <w:rPr>
                <w:rFonts w:hint="default" w:ascii="仿宋" w:hAnsi="仿宋" w:eastAsia="仿宋" w:cs="仿宋"/>
                <w:color w:val="000000"/>
                <w:spacing w:val="2"/>
                <w:sz w:val="32"/>
                <w:szCs w:val="32"/>
                <w:lang w:val="en-US" w:eastAsia="zh-CN"/>
              </w:rPr>
            </w:pPr>
            <w:r>
              <w:rPr>
                <w:rFonts w:hint="eastAsia" w:ascii="仿宋" w:hAnsi="仿宋" w:eastAsia="仿宋" w:cs="仿宋"/>
                <w:color w:val="000000"/>
                <w:spacing w:val="2"/>
                <w:sz w:val="32"/>
                <w:szCs w:val="32"/>
                <w:lang w:val="en-US" w:eastAsia="zh-CN"/>
              </w:rPr>
              <w:t>２家二甲以上综合医院采购合同</w:t>
            </w:r>
          </w:p>
        </w:tc>
        <w:tc>
          <w:tcPr>
            <w:tcW w:w="512" w:type="pct"/>
            <w:noWrap w:val="0"/>
            <w:vAlign w:val="center"/>
          </w:tcPr>
          <w:p>
            <w:pPr>
              <w:snapToGrid w:val="0"/>
              <w:spacing w:line="240" w:lineRule="auto"/>
              <w:contextualSpacing/>
              <w:rPr>
                <w:rFonts w:hint="eastAsia" w:ascii="仿宋" w:hAnsi="仿宋" w:eastAsia="仿宋" w:cs="仿宋"/>
                <w:color w:val="000000"/>
                <w:spacing w:val="2"/>
                <w:sz w:val="32"/>
                <w:szCs w:val="32"/>
                <w:lang w:eastAsia="zh-CN"/>
              </w:rPr>
            </w:pPr>
            <w:r>
              <w:rPr>
                <w:rFonts w:hint="eastAsia" w:ascii="仿宋" w:hAnsi="仿宋" w:eastAsia="仿宋" w:cs="仿宋"/>
                <w:color w:val="000000"/>
                <w:spacing w:val="2"/>
                <w:sz w:val="32"/>
                <w:szCs w:val="32"/>
                <w:lang w:eastAsia="zh-CN"/>
              </w:rPr>
              <w:t>有效</w:t>
            </w:r>
          </w:p>
        </w:tc>
        <w:tc>
          <w:tcPr>
            <w:tcW w:w="840" w:type="pct"/>
            <w:noWrap w:val="0"/>
            <w:vAlign w:val="center"/>
          </w:tcPr>
          <w:p>
            <w:pPr>
              <w:snapToGrid w:val="0"/>
              <w:spacing w:line="240" w:lineRule="auto"/>
              <w:contextualSpacing/>
              <w:rPr>
                <w:rFonts w:hint="eastAsia" w:ascii="仿宋" w:hAnsi="仿宋" w:eastAsia="仿宋" w:cs="仿宋"/>
                <w:color w:val="000000"/>
                <w:spacing w:val="2"/>
                <w:sz w:val="32"/>
                <w:szCs w:val="32"/>
                <w:lang w:eastAsia="zh-CN"/>
              </w:rPr>
            </w:pPr>
            <w:r>
              <w:rPr>
                <w:rFonts w:hint="eastAsia" w:ascii="仿宋" w:hAnsi="仿宋" w:eastAsia="仿宋" w:cs="仿宋"/>
                <w:color w:val="000000"/>
                <w:spacing w:val="2"/>
                <w:sz w:val="32"/>
                <w:szCs w:val="32"/>
                <w:lang w:eastAsia="zh-CN"/>
              </w:rPr>
              <w:t>复印件</w:t>
            </w:r>
          </w:p>
        </w:tc>
      </w:tr>
    </w:tbl>
    <w:p>
      <w:pPr>
        <w:pStyle w:val="2"/>
        <w:rPr>
          <w:rFonts w:hint="eastAsia" w:ascii="仿宋" w:hAnsi="仿宋" w:eastAsia="仿宋" w:cs="仿宋"/>
          <w:color w:val="auto"/>
          <w:sz w:val="30"/>
          <w:szCs w:val="30"/>
          <w:highlight w:val="none"/>
          <w:lang w:eastAsia="zh-CN"/>
        </w:rPr>
      </w:pPr>
    </w:p>
    <w:p>
      <w:pPr>
        <w:pStyle w:val="3"/>
        <w:rPr>
          <w:rFonts w:hint="eastAsia" w:ascii="仿宋" w:hAnsi="仿宋" w:eastAsia="仿宋" w:cs="仿宋"/>
          <w:color w:val="auto"/>
          <w:sz w:val="30"/>
          <w:szCs w:val="30"/>
          <w:highlight w:val="none"/>
          <w:lang w:eastAsia="zh-CN"/>
        </w:rPr>
      </w:pPr>
    </w:p>
    <w:p>
      <w:pPr>
        <w:rPr>
          <w:rFonts w:hint="eastAsia" w:ascii="仿宋" w:hAnsi="仿宋" w:eastAsia="仿宋" w:cs="仿宋"/>
          <w:color w:val="auto"/>
          <w:sz w:val="30"/>
          <w:szCs w:val="30"/>
          <w:highlight w:val="none"/>
          <w:lang w:eastAsia="zh-CN"/>
        </w:rPr>
      </w:pPr>
    </w:p>
    <w:p>
      <w:pPr>
        <w:pStyle w:val="2"/>
        <w:rPr>
          <w:rFonts w:hint="eastAsia"/>
          <w:lang w:eastAsia="zh-CN"/>
        </w:rPr>
      </w:pPr>
    </w:p>
    <w:p>
      <w:pPr>
        <w:pStyle w:val="2"/>
        <w:rPr>
          <w:rFonts w:hint="eastAsia"/>
          <w:lang w:eastAsia="zh-CN"/>
        </w:rPr>
      </w:pPr>
    </w:p>
    <w:p>
      <w:pPr>
        <w:numPr>
          <w:ilvl w:val="0"/>
          <w:numId w:val="0"/>
        </w:numPr>
        <w:jc w:val="both"/>
        <w:rPr>
          <w:rFonts w:hint="eastAsia" w:ascii="黑体" w:hAnsi="黑体" w:eastAsia="黑体" w:cs="黑体"/>
          <w:color w:val="000000"/>
          <w:spacing w:val="2"/>
          <w:sz w:val="40"/>
          <w:szCs w:val="40"/>
        </w:rPr>
      </w:pPr>
      <w:r>
        <w:rPr>
          <w:rFonts w:hint="eastAsia" w:ascii="黑体" w:hAnsi="黑体" w:eastAsia="黑体" w:cs="黑体"/>
          <w:color w:val="000000"/>
          <w:spacing w:val="2"/>
          <w:sz w:val="40"/>
          <w:szCs w:val="40"/>
        </w:rPr>
        <w:br w:type="page"/>
      </w:r>
    </w:p>
    <w:p>
      <w:pPr>
        <w:spacing w:line="240" w:lineRule="auto"/>
        <w:jc w:val="center"/>
        <w:rPr>
          <w:rFonts w:hint="eastAsia" w:ascii="黑体" w:hAnsi="黑体" w:eastAsia="黑体" w:cs="黑体"/>
          <w:color w:val="000000"/>
          <w:spacing w:val="2"/>
          <w:sz w:val="40"/>
          <w:szCs w:val="40"/>
        </w:rPr>
      </w:pPr>
      <w:r>
        <w:rPr>
          <w:rFonts w:hint="eastAsia" w:ascii="黑体" w:hAnsi="黑体" w:eastAsia="黑体" w:cs="黑体"/>
          <w:color w:val="000000"/>
          <w:spacing w:val="2"/>
          <w:sz w:val="40"/>
          <w:szCs w:val="40"/>
        </w:rPr>
        <w:t>承诺函</w:t>
      </w:r>
    </w:p>
    <w:p>
      <w:pPr>
        <w:pStyle w:val="2"/>
        <w:rPr>
          <w:rFonts w:hint="eastAsia" w:ascii="黑体" w:hAnsi="黑体" w:eastAsia="黑体" w:cs="黑体"/>
          <w:sz w:val="28"/>
          <w:szCs w:val="28"/>
        </w:rPr>
      </w:pPr>
    </w:p>
    <w:p>
      <w:pPr>
        <w:snapToGrid w:val="0"/>
        <w:spacing w:line="240" w:lineRule="auto"/>
        <w:contextualSpacing/>
        <w:rPr>
          <w:rFonts w:hint="eastAsia" w:ascii="仿宋" w:hAnsi="仿宋" w:eastAsia="仿宋" w:cs="仿宋"/>
          <w:color w:val="000000"/>
          <w:spacing w:val="2"/>
          <w:sz w:val="32"/>
          <w:szCs w:val="32"/>
          <w:lang w:eastAsia="zh-CN"/>
        </w:rPr>
      </w:pPr>
      <w:r>
        <w:rPr>
          <w:rFonts w:hint="eastAsia" w:ascii="仿宋" w:hAnsi="仿宋" w:eastAsia="仿宋" w:cs="仿宋"/>
          <w:color w:val="000000"/>
          <w:spacing w:val="2"/>
          <w:sz w:val="32"/>
          <w:szCs w:val="32"/>
        </w:rPr>
        <w:t>乐山市</w:t>
      </w:r>
      <w:r>
        <w:rPr>
          <w:rFonts w:hint="eastAsia" w:ascii="仿宋" w:hAnsi="仿宋" w:eastAsia="仿宋" w:cs="仿宋"/>
          <w:color w:val="000000"/>
          <w:spacing w:val="2"/>
          <w:sz w:val="32"/>
          <w:szCs w:val="32"/>
          <w:lang w:eastAsia="zh-CN"/>
        </w:rPr>
        <w:t>五通桥区人民医院</w:t>
      </w:r>
    </w:p>
    <w:p>
      <w:pPr>
        <w:snapToGrid w:val="0"/>
        <w:spacing w:line="240" w:lineRule="auto"/>
        <w:ind w:firstLine="648" w:firstLineChars="200"/>
        <w:contextualSpacing/>
        <w:rPr>
          <w:rFonts w:hint="eastAsia" w:ascii="仿宋" w:hAnsi="仿宋" w:eastAsia="仿宋" w:cs="仿宋"/>
          <w:color w:val="000000"/>
          <w:spacing w:val="2"/>
          <w:sz w:val="32"/>
          <w:szCs w:val="32"/>
        </w:rPr>
      </w:pPr>
      <w:r>
        <w:rPr>
          <w:rFonts w:hint="eastAsia" w:ascii="仿宋" w:hAnsi="仿宋" w:eastAsia="仿宋" w:cs="仿宋"/>
          <w:color w:val="000000"/>
          <w:spacing w:val="2"/>
          <w:sz w:val="32"/>
          <w:szCs w:val="32"/>
        </w:rPr>
        <w:t>我方作为本次采购项目的供应商，根据供应商</w:t>
      </w:r>
      <w:r>
        <w:rPr>
          <w:rFonts w:hint="eastAsia" w:ascii="仿宋" w:hAnsi="仿宋" w:eastAsia="仿宋" w:cs="仿宋"/>
          <w:color w:val="000000"/>
          <w:spacing w:val="2"/>
          <w:sz w:val="32"/>
          <w:szCs w:val="32"/>
          <w:lang w:eastAsia="zh-CN"/>
        </w:rPr>
        <w:t>采购</w:t>
      </w:r>
      <w:r>
        <w:rPr>
          <w:rFonts w:hint="eastAsia" w:ascii="仿宋" w:hAnsi="仿宋" w:eastAsia="仿宋" w:cs="仿宋"/>
          <w:color w:val="000000"/>
          <w:spacing w:val="2"/>
          <w:sz w:val="32"/>
          <w:szCs w:val="32"/>
        </w:rPr>
        <w:t>文件要求，现郑重承诺如下：</w:t>
      </w:r>
    </w:p>
    <w:p>
      <w:pPr>
        <w:snapToGrid w:val="0"/>
        <w:spacing w:line="240" w:lineRule="auto"/>
        <w:ind w:firstLine="648" w:firstLineChars="200"/>
        <w:contextualSpacing/>
        <w:rPr>
          <w:rFonts w:hint="eastAsia" w:ascii="仿宋" w:hAnsi="仿宋" w:eastAsia="仿宋" w:cs="仿宋"/>
          <w:color w:val="000000"/>
          <w:spacing w:val="2"/>
          <w:sz w:val="32"/>
          <w:szCs w:val="32"/>
        </w:rPr>
      </w:pPr>
      <w:r>
        <w:rPr>
          <w:rFonts w:hint="eastAsia" w:ascii="仿宋" w:hAnsi="仿宋" w:eastAsia="仿宋" w:cs="仿宋"/>
          <w:color w:val="000000"/>
          <w:spacing w:val="2"/>
          <w:sz w:val="32"/>
          <w:szCs w:val="32"/>
        </w:rPr>
        <w:t>一、具备本项目规定的条件</w:t>
      </w:r>
    </w:p>
    <w:p>
      <w:pPr>
        <w:snapToGrid w:val="0"/>
        <w:spacing w:line="240" w:lineRule="auto"/>
        <w:ind w:firstLine="648" w:firstLineChars="200"/>
        <w:contextualSpacing/>
        <w:rPr>
          <w:rFonts w:hint="eastAsia" w:ascii="仿宋" w:hAnsi="仿宋" w:eastAsia="仿宋" w:cs="仿宋"/>
          <w:color w:val="000000"/>
          <w:spacing w:val="2"/>
          <w:sz w:val="32"/>
          <w:szCs w:val="32"/>
        </w:rPr>
      </w:pPr>
      <w:r>
        <w:rPr>
          <w:rFonts w:hint="eastAsia" w:ascii="仿宋" w:hAnsi="仿宋" w:eastAsia="仿宋" w:cs="仿宋"/>
          <w:color w:val="000000"/>
          <w:spacing w:val="2"/>
          <w:sz w:val="32"/>
          <w:szCs w:val="32"/>
          <w:lang w:val="en-US" w:eastAsia="zh-CN"/>
        </w:rPr>
        <w:t>1.</w:t>
      </w:r>
      <w:r>
        <w:rPr>
          <w:rFonts w:hint="eastAsia" w:ascii="仿宋" w:hAnsi="仿宋" w:eastAsia="仿宋" w:cs="仿宋"/>
          <w:color w:val="000000"/>
          <w:spacing w:val="2"/>
          <w:sz w:val="32"/>
          <w:szCs w:val="32"/>
        </w:rPr>
        <w:t>具有独立承担民事责任的能力；</w:t>
      </w:r>
    </w:p>
    <w:p>
      <w:pPr>
        <w:snapToGrid w:val="0"/>
        <w:spacing w:line="240" w:lineRule="auto"/>
        <w:ind w:firstLine="648" w:firstLineChars="200"/>
        <w:contextualSpacing/>
        <w:rPr>
          <w:rFonts w:hint="eastAsia" w:ascii="仿宋" w:hAnsi="仿宋" w:eastAsia="仿宋" w:cs="仿宋"/>
          <w:color w:val="000000"/>
          <w:spacing w:val="2"/>
          <w:sz w:val="32"/>
          <w:szCs w:val="32"/>
        </w:rPr>
      </w:pPr>
      <w:r>
        <w:rPr>
          <w:rFonts w:hint="eastAsia" w:ascii="仿宋" w:hAnsi="仿宋" w:eastAsia="仿宋" w:cs="仿宋"/>
          <w:color w:val="000000"/>
          <w:spacing w:val="2"/>
          <w:sz w:val="32"/>
          <w:szCs w:val="32"/>
          <w:lang w:val="en-US" w:eastAsia="zh-CN"/>
        </w:rPr>
        <w:t>2.</w:t>
      </w:r>
      <w:r>
        <w:rPr>
          <w:rFonts w:hint="eastAsia" w:ascii="仿宋" w:hAnsi="仿宋" w:eastAsia="仿宋" w:cs="仿宋"/>
          <w:color w:val="000000"/>
          <w:spacing w:val="2"/>
          <w:sz w:val="32"/>
          <w:szCs w:val="32"/>
        </w:rPr>
        <w:t>具有良好的商业信誉和健全的财务会计制度；</w:t>
      </w:r>
    </w:p>
    <w:p>
      <w:pPr>
        <w:snapToGrid w:val="0"/>
        <w:spacing w:line="240" w:lineRule="auto"/>
        <w:ind w:firstLine="648" w:firstLineChars="200"/>
        <w:contextualSpacing/>
        <w:rPr>
          <w:rFonts w:hint="eastAsia" w:ascii="仿宋" w:hAnsi="仿宋" w:eastAsia="仿宋" w:cs="仿宋"/>
          <w:color w:val="000000"/>
          <w:spacing w:val="2"/>
          <w:sz w:val="32"/>
          <w:szCs w:val="32"/>
        </w:rPr>
      </w:pPr>
      <w:r>
        <w:rPr>
          <w:rFonts w:hint="eastAsia" w:ascii="仿宋" w:hAnsi="仿宋" w:eastAsia="仿宋" w:cs="仿宋"/>
          <w:color w:val="000000"/>
          <w:spacing w:val="2"/>
          <w:sz w:val="32"/>
          <w:szCs w:val="32"/>
          <w:lang w:val="en-US" w:eastAsia="zh-CN"/>
        </w:rPr>
        <w:t>3.</w:t>
      </w:r>
      <w:r>
        <w:rPr>
          <w:rFonts w:hint="eastAsia" w:ascii="仿宋" w:hAnsi="仿宋" w:eastAsia="仿宋" w:cs="仿宋"/>
          <w:color w:val="000000"/>
          <w:spacing w:val="2"/>
          <w:sz w:val="32"/>
          <w:szCs w:val="32"/>
        </w:rPr>
        <w:t>具有履行合同所必须的设备和专业技术能力；</w:t>
      </w:r>
    </w:p>
    <w:p>
      <w:pPr>
        <w:snapToGrid w:val="0"/>
        <w:spacing w:line="240" w:lineRule="auto"/>
        <w:ind w:firstLine="648" w:firstLineChars="200"/>
        <w:contextualSpacing/>
        <w:rPr>
          <w:rFonts w:hint="eastAsia" w:ascii="仿宋" w:hAnsi="仿宋" w:eastAsia="仿宋" w:cs="仿宋"/>
          <w:color w:val="000000"/>
          <w:spacing w:val="2"/>
          <w:sz w:val="32"/>
          <w:szCs w:val="32"/>
        </w:rPr>
      </w:pPr>
      <w:r>
        <w:rPr>
          <w:rFonts w:hint="eastAsia" w:ascii="仿宋" w:hAnsi="仿宋" w:eastAsia="仿宋" w:cs="仿宋"/>
          <w:color w:val="000000"/>
          <w:spacing w:val="2"/>
          <w:sz w:val="32"/>
          <w:szCs w:val="32"/>
          <w:lang w:val="en-US" w:eastAsia="zh-CN"/>
        </w:rPr>
        <w:t>4.</w:t>
      </w:r>
      <w:r>
        <w:rPr>
          <w:rFonts w:hint="eastAsia" w:ascii="仿宋" w:hAnsi="仿宋" w:eastAsia="仿宋" w:cs="仿宋"/>
          <w:color w:val="000000"/>
          <w:spacing w:val="2"/>
          <w:sz w:val="32"/>
          <w:szCs w:val="32"/>
        </w:rPr>
        <w:t>具有依法缴纳税收和社会保障资金的良好记录；</w:t>
      </w:r>
    </w:p>
    <w:p>
      <w:pPr>
        <w:snapToGrid w:val="0"/>
        <w:spacing w:line="240" w:lineRule="auto"/>
        <w:ind w:firstLine="648" w:firstLineChars="200"/>
        <w:contextualSpacing/>
        <w:rPr>
          <w:rFonts w:hint="eastAsia" w:ascii="仿宋" w:hAnsi="仿宋" w:eastAsia="仿宋" w:cs="仿宋"/>
          <w:color w:val="000000"/>
          <w:spacing w:val="2"/>
          <w:sz w:val="32"/>
          <w:szCs w:val="32"/>
        </w:rPr>
      </w:pPr>
      <w:r>
        <w:rPr>
          <w:rFonts w:hint="eastAsia" w:ascii="仿宋" w:hAnsi="仿宋" w:eastAsia="仿宋" w:cs="仿宋"/>
          <w:color w:val="000000"/>
          <w:spacing w:val="2"/>
          <w:sz w:val="32"/>
          <w:szCs w:val="32"/>
          <w:lang w:val="en-US" w:eastAsia="zh-CN"/>
        </w:rPr>
        <w:t>5.</w:t>
      </w:r>
      <w:r>
        <w:rPr>
          <w:rFonts w:hint="eastAsia" w:ascii="仿宋" w:hAnsi="仿宋" w:eastAsia="仿宋" w:cs="仿宋"/>
          <w:color w:val="000000"/>
          <w:spacing w:val="2"/>
          <w:sz w:val="32"/>
          <w:szCs w:val="32"/>
        </w:rPr>
        <w:t>参加本次供应商</w:t>
      </w:r>
      <w:r>
        <w:rPr>
          <w:rFonts w:hint="eastAsia" w:ascii="仿宋" w:hAnsi="仿宋" w:eastAsia="仿宋" w:cs="仿宋"/>
          <w:color w:val="000000"/>
          <w:spacing w:val="2"/>
          <w:sz w:val="32"/>
          <w:szCs w:val="32"/>
          <w:lang w:eastAsia="zh-CN"/>
        </w:rPr>
        <w:t>采购</w:t>
      </w:r>
      <w:r>
        <w:rPr>
          <w:rFonts w:hint="eastAsia" w:ascii="仿宋" w:hAnsi="仿宋" w:eastAsia="仿宋" w:cs="仿宋"/>
          <w:color w:val="000000"/>
          <w:spacing w:val="2"/>
          <w:sz w:val="32"/>
          <w:szCs w:val="32"/>
        </w:rPr>
        <w:t>活动前三年内，在经营活动中没有重大违法记录；</w:t>
      </w:r>
    </w:p>
    <w:p>
      <w:pPr>
        <w:snapToGrid w:val="0"/>
        <w:spacing w:line="240" w:lineRule="auto"/>
        <w:ind w:firstLine="648" w:firstLineChars="200"/>
        <w:contextualSpacing/>
        <w:rPr>
          <w:rFonts w:hint="eastAsia" w:ascii="仿宋" w:hAnsi="仿宋" w:eastAsia="仿宋" w:cs="仿宋"/>
          <w:color w:val="000000"/>
          <w:spacing w:val="2"/>
          <w:sz w:val="32"/>
          <w:szCs w:val="32"/>
        </w:rPr>
      </w:pPr>
      <w:r>
        <w:rPr>
          <w:rFonts w:hint="eastAsia" w:ascii="仿宋" w:hAnsi="仿宋" w:eastAsia="仿宋" w:cs="仿宋"/>
          <w:color w:val="000000"/>
          <w:spacing w:val="2"/>
          <w:sz w:val="32"/>
          <w:szCs w:val="32"/>
          <w:lang w:val="en-US" w:eastAsia="zh-CN"/>
        </w:rPr>
        <w:t>6.</w:t>
      </w:r>
      <w:r>
        <w:rPr>
          <w:rFonts w:hint="eastAsia" w:ascii="仿宋" w:hAnsi="仿宋" w:eastAsia="仿宋" w:cs="仿宋"/>
          <w:color w:val="000000"/>
          <w:spacing w:val="2"/>
          <w:sz w:val="32"/>
          <w:szCs w:val="32"/>
        </w:rPr>
        <w:t>法律、行政法规规定的其他条件；</w:t>
      </w:r>
    </w:p>
    <w:p>
      <w:pPr>
        <w:snapToGrid w:val="0"/>
        <w:spacing w:line="240" w:lineRule="auto"/>
        <w:ind w:firstLine="648" w:firstLineChars="200"/>
        <w:contextualSpacing/>
        <w:rPr>
          <w:rFonts w:hint="eastAsia" w:ascii="仿宋" w:hAnsi="仿宋" w:eastAsia="仿宋" w:cs="仿宋"/>
          <w:color w:val="000000"/>
          <w:spacing w:val="2"/>
          <w:sz w:val="32"/>
          <w:szCs w:val="32"/>
        </w:rPr>
      </w:pPr>
      <w:r>
        <w:rPr>
          <w:rFonts w:hint="eastAsia" w:ascii="仿宋" w:hAnsi="仿宋" w:eastAsia="仿宋" w:cs="仿宋"/>
          <w:color w:val="000000"/>
          <w:spacing w:val="2"/>
          <w:sz w:val="32"/>
          <w:szCs w:val="32"/>
        </w:rPr>
        <w:t>二、我方完全接受本项目供应商</w:t>
      </w:r>
      <w:r>
        <w:rPr>
          <w:rFonts w:hint="eastAsia" w:ascii="仿宋" w:hAnsi="仿宋" w:eastAsia="仿宋" w:cs="仿宋"/>
          <w:color w:val="000000"/>
          <w:spacing w:val="2"/>
          <w:sz w:val="32"/>
          <w:szCs w:val="32"/>
          <w:lang w:eastAsia="zh-CN"/>
        </w:rPr>
        <w:t>采购</w:t>
      </w:r>
      <w:r>
        <w:rPr>
          <w:rFonts w:hint="eastAsia" w:ascii="仿宋" w:hAnsi="仿宋" w:eastAsia="仿宋" w:cs="仿宋"/>
          <w:color w:val="000000"/>
          <w:spacing w:val="2"/>
          <w:sz w:val="32"/>
          <w:szCs w:val="32"/>
        </w:rPr>
        <w:t>文件中规定的要求，如对供应商</w:t>
      </w:r>
      <w:r>
        <w:rPr>
          <w:rFonts w:hint="eastAsia" w:ascii="仿宋" w:hAnsi="仿宋" w:eastAsia="仿宋" w:cs="仿宋"/>
          <w:color w:val="000000"/>
          <w:spacing w:val="2"/>
          <w:sz w:val="32"/>
          <w:szCs w:val="32"/>
          <w:lang w:eastAsia="zh-CN"/>
        </w:rPr>
        <w:t>采购</w:t>
      </w:r>
      <w:r>
        <w:rPr>
          <w:rFonts w:hint="eastAsia" w:ascii="仿宋" w:hAnsi="仿宋" w:eastAsia="仿宋" w:cs="仿宋"/>
          <w:color w:val="000000"/>
          <w:spacing w:val="2"/>
          <w:sz w:val="32"/>
          <w:szCs w:val="32"/>
        </w:rPr>
        <w:t>文件有异议，已经在供应商</w:t>
      </w:r>
      <w:r>
        <w:rPr>
          <w:rFonts w:hint="eastAsia" w:ascii="仿宋" w:hAnsi="仿宋" w:eastAsia="仿宋" w:cs="仿宋"/>
          <w:color w:val="000000"/>
          <w:spacing w:val="2"/>
          <w:sz w:val="32"/>
          <w:szCs w:val="32"/>
          <w:lang w:eastAsia="zh-CN"/>
        </w:rPr>
        <w:t>采购</w:t>
      </w:r>
      <w:r>
        <w:rPr>
          <w:rFonts w:hint="eastAsia" w:ascii="仿宋" w:hAnsi="仿宋" w:eastAsia="仿宋" w:cs="仿宋"/>
          <w:color w:val="000000"/>
          <w:spacing w:val="2"/>
          <w:sz w:val="32"/>
          <w:szCs w:val="32"/>
        </w:rPr>
        <w:t>截止时间届满前依法进行维权，不存在对供应商</w:t>
      </w:r>
      <w:r>
        <w:rPr>
          <w:rFonts w:hint="eastAsia" w:ascii="仿宋" w:hAnsi="仿宋" w:eastAsia="仿宋" w:cs="仿宋"/>
          <w:color w:val="000000"/>
          <w:spacing w:val="2"/>
          <w:sz w:val="32"/>
          <w:szCs w:val="32"/>
          <w:lang w:eastAsia="zh-CN"/>
        </w:rPr>
        <w:t>采购</w:t>
      </w:r>
      <w:r>
        <w:rPr>
          <w:rFonts w:hint="eastAsia" w:ascii="仿宋" w:hAnsi="仿宋" w:eastAsia="仿宋" w:cs="仿宋"/>
          <w:color w:val="000000"/>
          <w:spacing w:val="2"/>
          <w:sz w:val="32"/>
          <w:szCs w:val="32"/>
        </w:rPr>
        <w:t>文件有异议的同时又参加</w:t>
      </w:r>
      <w:r>
        <w:rPr>
          <w:rFonts w:hint="eastAsia" w:ascii="仿宋" w:hAnsi="仿宋" w:eastAsia="仿宋" w:cs="仿宋"/>
          <w:color w:val="000000"/>
          <w:spacing w:val="2"/>
          <w:sz w:val="32"/>
          <w:szCs w:val="32"/>
          <w:lang w:eastAsia="zh-CN"/>
        </w:rPr>
        <w:t>采购</w:t>
      </w:r>
      <w:r>
        <w:rPr>
          <w:rFonts w:hint="eastAsia" w:ascii="仿宋" w:hAnsi="仿宋" w:eastAsia="仿宋" w:cs="仿宋"/>
          <w:color w:val="000000"/>
          <w:spacing w:val="2"/>
          <w:sz w:val="32"/>
          <w:szCs w:val="32"/>
        </w:rPr>
        <w:t>活动以求侥幸成交或者为实现其他非法目的的行为。</w:t>
      </w:r>
    </w:p>
    <w:p>
      <w:pPr>
        <w:snapToGrid w:val="0"/>
        <w:spacing w:line="240" w:lineRule="auto"/>
        <w:ind w:firstLine="648" w:firstLineChars="200"/>
        <w:contextualSpacing/>
        <w:rPr>
          <w:rFonts w:hint="eastAsia" w:ascii="仿宋" w:hAnsi="仿宋" w:eastAsia="仿宋" w:cs="仿宋"/>
          <w:color w:val="000000"/>
          <w:spacing w:val="2"/>
          <w:sz w:val="32"/>
          <w:szCs w:val="32"/>
        </w:rPr>
      </w:pPr>
      <w:r>
        <w:rPr>
          <w:rFonts w:hint="eastAsia" w:ascii="仿宋" w:hAnsi="仿宋" w:eastAsia="仿宋" w:cs="仿宋"/>
          <w:color w:val="000000"/>
          <w:spacing w:val="2"/>
          <w:sz w:val="32"/>
          <w:szCs w:val="32"/>
        </w:rPr>
        <w:t>三、我方完全接受并认可本项目供应商</w:t>
      </w:r>
      <w:r>
        <w:rPr>
          <w:rFonts w:hint="eastAsia" w:ascii="仿宋" w:hAnsi="仿宋" w:eastAsia="仿宋" w:cs="仿宋"/>
          <w:color w:val="000000"/>
          <w:spacing w:val="2"/>
          <w:sz w:val="32"/>
          <w:szCs w:val="32"/>
          <w:lang w:eastAsia="zh-CN"/>
        </w:rPr>
        <w:t>采购</w:t>
      </w:r>
      <w:r>
        <w:rPr>
          <w:rFonts w:hint="eastAsia" w:ascii="仿宋" w:hAnsi="仿宋" w:eastAsia="仿宋" w:cs="仿宋"/>
          <w:color w:val="000000"/>
          <w:spacing w:val="2"/>
          <w:sz w:val="32"/>
          <w:szCs w:val="32"/>
        </w:rPr>
        <w:t>文件中规定的要求，并通过我方的响应文件对供应商</w:t>
      </w:r>
      <w:r>
        <w:rPr>
          <w:rFonts w:hint="eastAsia" w:ascii="仿宋" w:hAnsi="仿宋" w:eastAsia="仿宋" w:cs="仿宋"/>
          <w:color w:val="000000"/>
          <w:spacing w:val="2"/>
          <w:sz w:val="32"/>
          <w:szCs w:val="32"/>
          <w:lang w:eastAsia="zh-CN"/>
        </w:rPr>
        <w:t>采购</w:t>
      </w:r>
      <w:r>
        <w:rPr>
          <w:rFonts w:hint="eastAsia" w:ascii="仿宋" w:hAnsi="仿宋" w:eastAsia="仿宋" w:cs="仿宋"/>
          <w:color w:val="000000"/>
          <w:spacing w:val="2"/>
          <w:sz w:val="32"/>
          <w:szCs w:val="32"/>
        </w:rPr>
        <w:t>文件的规定要求做出了全面的积极响应，如因我方提供的响应没有完全达到或符合本项目供应商</w:t>
      </w:r>
      <w:r>
        <w:rPr>
          <w:rFonts w:hint="eastAsia" w:ascii="仿宋" w:hAnsi="仿宋" w:eastAsia="仿宋" w:cs="仿宋"/>
          <w:color w:val="000000"/>
          <w:spacing w:val="2"/>
          <w:sz w:val="32"/>
          <w:szCs w:val="32"/>
          <w:lang w:eastAsia="zh-CN"/>
        </w:rPr>
        <w:t>采购</w:t>
      </w:r>
      <w:r>
        <w:rPr>
          <w:rFonts w:hint="eastAsia" w:ascii="仿宋" w:hAnsi="仿宋" w:eastAsia="仿宋" w:cs="仿宋"/>
          <w:color w:val="000000"/>
          <w:spacing w:val="2"/>
          <w:sz w:val="32"/>
          <w:szCs w:val="32"/>
        </w:rPr>
        <w:t>文件的规定要求，评审小组、本项目采购人等单位或组织按国家法律法规及供应商</w:t>
      </w:r>
      <w:r>
        <w:rPr>
          <w:rFonts w:hint="eastAsia" w:ascii="仿宋" w:hAnsi="仿宋" w:eastAsia="仿宋" w:cs="仿宋"/>
          <w:color w:val="000000"/>
          <w:spacing w:val="2"/>
          <w:sz w:val="32"/>
          <w:szCs w:val="32"/>
          <w:lang w:eastAsia="zh-CN"/>
        </w:rPr>
        <w:t>采购</w:t>
      </w:r>
      <w:r>
        <w:rPr>
          <w:rFonts w:hint="eastAsia" w:ascii="仿宋" w:hAnsi="仿宋" w:eastAsia="仿宋" w:cs="仿宋"/>
          <w:color w:val="000000"/>
          <w:spacing w:val="2"/>
          <w:sz w:val="32"/>
          <w:szCs w:val="32"/>
        </w:rPr>
        <w:t>文件的规定要求做出的认定、处置行为，我方完全同意。</w:t>
      </w:r>
    </w:p>
    <w:p>
      <w:pPr>
        <w:snapToGrid w:val="0"/>
        <w:spacing w:line="240" w:lineRule="auto"/>
        <w:ind w:firstLine="648" w:firstLineChars="200"/>
        <w:contextualSpacing/>
        <w:rPr>
          <w:rFonts w:hint="eastAsia" w:ascii="仿宋" w:hAnsi="仿宋" w:eastAsia="仿宋" w:cs="仿宋"/>
          <w:color w:val="000000"/>
          <w:spacing w:val="2"/>
          <w:sz w:val="32"/>
          <w:szCs w:val="32"/>
        </w:rPr>
      </w:pPr>
      <w:r>
        <w:rPr>
          <w:rFonts w:hint="eastAsia" w:ascii="仿宋" w:hAnsi="仿宋" w:eastAsia="仿宋" w:cs="仿宋"/>
          <w:color w:val="000000"/>
          <w:spacing w:val="2"/>
          <w:sz w:val="32"/>
          <w:szCs w:val="32"/>
        </w:rPr>
        <w:t>四、我方完全尊重并认可本项目供应商</w:t>
      </w:r>
      <w:r>
        <w:rPr>
          <w:rFonts w:hint="eastAsia" w:ascii="仿宋" w:hAnsi="仿宋" w:eastAsia="仿宋" w:cs="仿宋"/>
          <w:color w:val="000000"/>
          <w:spacing w:val="2"/>
          <w:sz w:val="32"/>
          <w:szCs w:val="32"/>
          <w:lang w:eastAsia="zh-CN"/>
        </w:rPr>
        <w:t>采购</w:t>
      </w:r>
      <w:r>
        <w:rPr>
          <w:rFonts w:hint="eastAsia" w:ascii="仿宋" w:hAnsi="仿宋" w:eastAsia="仿宋" w:cs="仿宋"/>
          <w:color w:val="000000"/>
          <w:spacing w:val="2"/>
          <w:sz w:val="32"/>
          <w:szCs w:val="32"/>
        </w:rPr>
        <w:t>文件中规定并赋予本项目采购人“自主采取公平、择优的方式选择”的权利，对本项目采购人选择的结果完全认同并无异议。</w:t>
      </w:r>
    </w:p>
    <w:p>
      <w:pPr>
        <w:snapToGrid w:val="0"/>
        <w:spacing w:line="240" w:lineRule="auto"/>
        <w:ind w:firstLine="648" w:firstLineChars="200"/>
        <w:contextualSpacing/>
        <w:rPr>
          <w:rFonts w:hint="eastAsia" w:ascii="仿宋" w:hAnsi="仿宋" w:eastAsia="仿宋" w:cs="仿宋"/>
          <w:color w:val="000000"/>
          <w:spacing w:val="2"/>
          <w:sz w:val="32"/>
          <w:szCs w:val="32"/>
        </w:rPr>
      </w:pPr>
      <w:r>
        <w:rPr>
          <w:rFonts w:hint="eastAsia" w:ascii="仿宋" w:hAnsi="仿宋" w:eastAsia="仿宋" w:cs="仿宋"/>
          <w:color w:val="000000"/>
          <w:spacing w:val="2"/>
          <w:sz w:val="32"/>
          <w:szCs w:val="32"/>
        </w:rPr>
        <w:t>五、参加本次供应商</w:t>
      </w:r>
      <w:r>
        <w:rPr>
          <w:rFonts w:hint="eastAsia" w:ascii="仿宋" w:hAnsi="仿宋" w:eastAsia="仿宋" w:cs="仿宋"/>
          <w:color w:val="000000"/>
          <w:spacing w:val="2"/>
          <w:sz w:val="32"/>
          <w:szCs w:val="32"/>
          <w:lang w:eastAsia="zh-CN"/>
        </w:rPr>
        <w:t>采购</w:t>
      </w:r>
      <w:r>
        <w:rPr>
          <w:rFonts w:hint="eastAsia" w:ascii="仿宋" w:hAnsi="仿宋" w:eastAsia="仿宋" w:cs="仿宋"/>
          <w:color w:val="000000"/>
          <w:spacing w:val="2"/>
          <w:sz w:val="32"/>
          <w:szCs w:val="32"/>
        </w:rPr>
        <w:t>活动，不存在与单位负责人为同一人或者存在直接控股、管理关系的其他供应商参与同一合同项下的供应商</w:t>
      </w:r>
      <w:r>
        <w:rPr>
          <w:rFonts w:hint="eastAsia" w:ascii="仿宋" w:hAnsi="仿宋" w:eastAsia="仿宋" w:cs="仿宋"/>
          <w:color w:val="000000"/>
          <w:spacing w:val="2"/>
          <w:sz w:val="32"/>
          <w:szCs w:val="32"/>
          <w:lang w:eastAsia="zh-CN"/>
        </w:rPr>
        <w:t>采购</w:t>
      </w:r>
      <w:r>
        <w:rPr>
          <w:rFonts w:hint="eastAsia" w:ascii="仿宋" w:hAnsi="仿宋" w:eastAsia="仿宋" w:cs="仿宋"/>
          <w:color w:val="000000"/>
          <w:spacing w:val="2"/>
          <w:sz w:val="32"/>
          <w:szCs w:val="32"/>
        </w:rPr>
        <w:t>活动的行为。</w:t>
      </w:r>
    </w:p>
    <w:p>
      <w:pPr>
        <w:snapToGrid w:val="0"/>
        <w:spacing w:line="240" w:lineRule="auto"/>
        <w:ind w:firstLine="648" w:firstLineChars="200"/>
        <w:contextualSpacing/>
        <w:rPr>
          <w:rFonts w:hint="eastAsia" w:ascii="仿宋" w:hAnsi="仿宋" w:eastAsia="仿宋" w:cs="仿宋"/>
          <w:color w:val="000000"/>
          <w:spacing w:val="2"/>
          <w:sz w:val="32"/>
          <w:szCs w:val="32"/>
        </w:rPr>
      </w:pPr>
      <w:r>
        <w:rPr>
          <w:rFonts w:hint="eastAsia" w:ascii="仿宋" w:hAnsi="仿宋" w:eastAsia="仿宋" w:cs="仿宋"/>
          <w:color w:val="000000"/>
          <w:spacing w:val="2"/>
          <w:sz w:val="32"/>
          <w:szCs w:val="32"/>
        </w:rPr>
        <w:t>六、参加本次供应商</w:t>
      </w:r>
      <w:r>
        <w:rPr>
          <w:rFonts w:hint="eastAsia" w:ascii="仿宋" w:hAnsi="仿宋" w:eastAsia="仿宋" w:cs="仿宋"/>
          <w:color w:val="000000"/>
          <w:spacing w:val="2"/>
          <w:sz w:val="32"/>
          <w:szCs w:val="32"/>
          <w:lang w:eastAsia="zh-CN"/>
        </w:rPr>
        <w:t>采购</w:t>
      </w:r>
      <w:r>
        <w:rPr>
          <w:rFonts w:hint="eastAsia" w:ascii="仿宋" w:hAnsi="仿宋" w:eastAsia="仿宋" w:cs="仿宋"/>
          <w:color w:val="000000"/>
          <w:spacing w:val="2"/>
          <w:sz w:val="32"/>
          <w:szCs w:val="32"/>
        </w:rPr>
        <w:t>活动，不存在和其他供应商在同一合同项下的供应商</w:t>
      </w:r>
      <w:r>
        <w:rPr>
          <w:rFonts w:hint="eastAsia" w:ascii="仿宋" w:hAnsi="仿宋" w:eastAsia="仿宋" w:cs="仿宋"/>
          <w:color w:val="000000"/>
          <w:spacing w:val="2"/>
          <w:sz w:val="32"/>
          <w:szCs w:val="32"/>
          <w:lang w:eastAsia="zh-CN"/>
        </w:rPr>
        <w:t>采购</w:t>
      </w:r>
      <w:r>
        <w:rPr>
          <w:rFonts w:hint="eastAsia" w:ascii="仿宋" w:hAnsi="仿宋" w:eastAsia="仿宋" w:cs="仿宋"/>
          <w:color w:val="000000"/>
          <w:spacing w:val="2"/>
          <w:sz w:val="32"/>
          <w:szCs w:val="32"/>
        </w:rPr>
        <w:t>项目中，同时委托同一个自然人、同一家庭的人员、同一单位的人员作为代理人的行为。</w:t>
      </w:r>
    </w:p>
    <w:p>
      <w:pPr>
        <w:snapToGrid w:val="0"/>
        <w:spacing w:line="240" w:lineRule="auto"/>
        <w:ind w:firstLine="648" w:firstLineChars="200"/>
        <w:contextualSpacing/>
        <w:rPr>
          <w:rFonts w:hint="eastAsia" w:ascii="仿宋" w:hAnsi="仿宋" w:eastAsia="仿宋" w:cs="仿宋"/>
          <w:color w:val="000000"/>
          <w:spacing w:val="2"/>
          <w:sz w:val="32"/>
          <w:szCs w:val="32"/>
        </w:rPr>
      </w:pPr>
      <w:r>
        <w:rPr>
          <w:rFonts w:hint="eastAsia" w:ascii="仿宋" w:hAnsi="仿宋" w:eastAsia="仿宋" w:cs="仿宋"/>
          <w:color w:val="000000"/>
          <w:spacing w:val="2"/>
          <w:sz w:val="32"/>
          <w:szCs w:val="32"/>
          <w:lang w:eastAsia="zh-CN"/>
        </w:rPr>
        <w:t>七</w:t>
      </w:r>
      <w:r>
        <w:rPr>
          <w:rFonts w:hint="eastAsia" w:ascii="仿宋" w:hAnsi="仿宋" w:eastAsia="仿宋" w:cs="仿宋"/>
          <w:color w:val="000000"/>
          <w:spacing w:val="2"/>
          <w:sz w:val="32"/>
          <w:szCs w:val="32"/>
        </w:rPr>
        <w:t>、供应商响应文件中提供的技术、服务、商务等响应承诺情况都是真实的、有效的、合法的。</w:t>
      </w:r>
    </w:p>
    <w:p>
      <w:pPr>
        <w:pStyle w:val="2"/>
        <w:spacing w:line="240" w:lineRule="auto"/>
        <w:rPr>
          <w:rFonts w:hint="eastAsia" w:ascii="仿宋" w:hAnsi="仿宋" w:eastAsia="仿宋" w:cs="仿宋"/>
          <w:sz w:val="32"/>
          <w:szCs w:val="32"/>
          <w:lang w:val="en-US" w:eastAsia="zh-CN"/>
        </w:rPr>
      </w:pPr>
      <w:r>
        <w:rPr>
          <w:rFonts w:hint="eastAsia" w:ascii="仿宋" w:hAnsi="仿宋" w:eastAsia="仿宋" w:cs="仿宋"/>
          <w:color w:val="000000"/>
          <w:spacing w:val="2"/>
          <w:sz w:val="32"/>
          <w:szCs w:val="32"/>
          <w:lang w:val="en-US" w:eastAsia="zh-CN"/>
        </w:rPr>
        <w:t xml:space="preserve">    八、</w:t>
      </w:r>
      <w:r>
        <w:rPr>
          <w:rFonts w:hint="eastAsia" w:ascii="仿宋" w:hAnsi="仿宋" w:eastAsia="仿宋" w:cs="仿宋"/>
          <w:color w:val="000000"/>
          <w:spacing w:val="2"/>
          <w:kern w:val="2"/>
          <w:sz w:val="32"/>
          <w:szCs w:val="32"/>
          <w:lang w:val="en-US" w:eastAsia="zh-CN" w:bidi="ar-SA"/>
        </w:rPr>
        <w:t>如本项目谈判采购过程中需要提供样品，则我公司提供的样品即为成交后将要提供的成交产品，我公司对提供样品的性能和质量负责，因样品存在缺陷或者不符合谈判文件要求导致未能成交的，我公司愿意承担相应不利后果。</w:t>
      </w:r>
    </w:p>
    <w:p>
      <w:pPr>
        <w:snapToGrid w:val="0"/>
        <w:spacing w:line="240" w:lineRule="auto"/>
        <w:ind w:firstLine="648" w:firstLineChars="200"/>
        <w:contextualSpacing/>
        <w:rPr>
          <w:rFonts w:hint="eastAsia" w:ascii="仿宋" w:hAnsi="仿宋" w:eastAsia="仿宋" w:cs="仿宋"/>
          <w:color w:val="000000"/>
          <w:spacing w:val="2"/>
          <w:sz w:val="32"/>
          <w:szCs w:val="32"/>
        </w:rPr>
      </w:pPr>
      <w:r>
        <w:rPr>
          <w:rFonts w:hint="eastAsia" w:ascii="仿宋" w:hAnsi="仿宋" w:eastAsia="仿宋" w:cs="仿宋"/>
          <w:color w:val="000000"/>
          <w:spacing w:val="2"/>
          <w:sz w:val="32"/>
          <w:szCs w:val="32"/>
        </w:rPr>
        <w:t>本公司对上述承诺的内容事项真实性负责。如经查实上述承诺的内容事项存在虚假，我公司愿意接受以提供虚假材料谋取成交追究法律责任。</w:t>
      </w:r>
    </w:p>
    <w:p>
      <w:pPr>
        <w:pStyle w:val="29"/>
        <w:rPr>
          <w:rFonts w:hint="eastAsia" w:ascii="仿宋" w:hAnsi="仿宋" w:eastAsia="仿宋" w:cs="仿宋"/>
          <w:sz w:val="32"/>
          <w:szCs w:val="32"/>
        </w:rPr>
      </w:pPr>
    </w:p>
    <w:p>
      <w:pPr>
        <w:rPr>
          <w:rFonts w:hint="eastAsia"/>
        </w:rPr>
      </w:pPr>
    </w:p>
    <w:p>
      <w:pPr>
        <w:snapToGrid w:val="0"/>
        <w:spacing w:line="360" w:lineRule="auto"/>
        <w:ind w:firstLine="2916" w:firstLineChars="900"/>
        <w:contextualSpacing/>
        <w:jc w:val="right"/>
        <w:rPr>
          <w:rFonts w:hint="eastAsia" w:ascii="仿宋" w:hAnsi="仿宋" w:eastAsia="仿宋" w:cs="仿宋"/>
          <w:color w:val="000000"/>
          <w:spacing w:val="2"/>
          <w:sz w:val="32"/>
          <w:szCs w:val="32"/>
        </w:rPr>
      </w:pPr>
      <w:r>
        <w:rPr>
          <w:rFonts w:hint="eastAsia" w:ascii="仿宋" w:hAnsi="仿宋" w:eastAsia="仿宋" w:cs="仿宋"/>
          <w:color w:val="000000"/>
          <w:spacing w:val="2"/>
          <w:sz w:val="32"/>
          <w:szCs w:val="32"/>
        </w:rPr>
        <w:t>供应商名称（单位公章）：XXXX</w:t>
      </w:r>
    </w:p>
    <w:p>
      <w:pPr>
        <w:snapToGrid w:val="0"/>
        <w:spacing w:line="360" w:lineRule="auto"/>
        <w:ind w:firstLine="2916" w:firstLineChars="900"/>
        <w:contextualSpacing/>
        <w:jc w:val="right"/>
        <w:rPr>
          <w:rFonts w:hint="eastAsia" w:ascii="仿宋" w:hAnsi="仿宋" w:eastAsia="仿宋" w:cs="仿宋"/>
          <w:color w:val="000000"/>
          <w:spacing w:val="2"/>
          <w:sz w:val="32"/>
          <w:szCs w:val="32"/>
        </w:rPr>
      </w:pPr>
      <w:r>
        <w:rPr>
          <w:rFonts w:hint="eastAsia" w:ascii="仿宋" w:hAnsi="仿宋" w:eastAsia="仿宋" w:cs="仿宋"/>
          <w:color w:val="000000"/>
          <w:spacing w:val="2"/>
          <w:sz w:val="32"/>
          <w:szCs w:val="32"/>
        </w:rPr>
        <w:t>法定代表人或授权代表（签字或加盖个人名章）：XXXX</w:t>
      </w:r>
    </w:p>
    <w:p>
      <w:pPr>
        <w:snapToGrid w:val="0"/>
        <w:spacing w:line="360" w:lineRule="auto"/>
        <w:ind w:firstLine="2916" w:firstLineChars="900"/>
        <w:contextualSpacing/>
        <w:jc w:val="right"/>
        <w:rPr>
          <w:rFonts w:hint="eastAsia" w:ascii="黑体" w:hAnsi="黑体" w:eastAsia="黑体" w:cs="黑体"/>
          <w:color w:val="000000"/>
          <w:spacing w:val="2"/>
          <w:sz w:val="28"/>
          <w:szCs w:val="28"/>
        </w:rPr>
      </w:pPr>
      <w:r>
        <w:rPr>
          <w:rFonts w:hint="eastAsia" w:ascii="仿宋" w:hAnsi="仿宋" w:eastAsia="仿宋" w:cs="仿宋"/>
          <w:color w:val="000000"/>
          <w:spacing w:val="2"/>
          <w:sz w:val="32"/>
          <w:szCs w:val="32"/>
        </w:rPr>
        <w:t>日期：XXXX</w:t>
      </w:r>
    </w:p>
    <w:p>
      <w:pPr>
        <w:pStyle w:val="2"/>
        <w:adjustRightInd w:val="0"/>
        <w:snapToGrid w:val="0"/>
        <w:spacing w:after="0" w:line="360" w:lineRule="auto"/>
        <w:ind w:firstLine="560" w:firstLineChars="200"/>
        <w:rPr>
          <w:rFonts w:hint="eastAsia" w:ascii="黑体" w:hAnsi="黑体" w:eastAsia="黑体" w:cs="黑体"/>
          <w:sz w:val="28"/>
          <w:szCs w:val="28"/>
          <w:lang w:eastAsia="zh-CN"/>
        </w:rPr>
      </w:pPr>
    </w:p>
    <w:p>
      <w:pPr>
        <w:pStyle w:val="2"/>
        <w:adjustRightInd w:val="0"/>
        <w:snapToGrid w:val="0"/>
        <w:spacing w:after="0" w:line="360" w:lineRule="auto"/>
        <w:ind w:firstLine="560" w:firstLineChars="200"/>
        <w:rPr>
          <w:rFonts w:hint="eastAsia" w:ascii="黑体" w:hAnsi="黑体" w:eastAsia="黑体" w:cs="黑体"/>
          <w:sz w:val="28"/>
          <w:szCs w:val="28"/>
          <w:lang w:eastAsia="zh-CN"/>
        </w:rPr>
      </w:pPr>
    </w:p>
    <w:bookmarkEnd w:id="4"/>
    <w:bookmarkEnd w:id="5"/>
    <w:bookmarkEnd w:id="6"/>
    <w:bookmarkEnd w:id="7"/>
    <w:p>
      <w:pPr>
        <w:spacing w:beforeLines="100" w:afterLines="200" w:line="320" w:lineRule="exact"/>
        <w:jc w:val="center"/>
        <w:rPr>
          <w:rFonts w:hint="eastAsia" w:ascii="黑体" w:hAnsi="黑体" w:eastAsia="黑体" w:cs="黑体"/>
          <w:color w:val="auto"/>
          <w:sz w:val="40"/>
          <w:szCs w:val="40"/>
        </w:rPr>
      </w:pPr>
      <w:bookmarkStart w:id="8" w:name="_Toc199"/>
      <w:bookmarkStart w:id="9" w:name="_Toc1287"/>
      <w:bookmarkStart w:id="10" w:name="_Toc1800"/>
      <w:bookmarkStart w:id="11" w:name="_Toc16184"/>
      <w:bookmarkStart w:id="12" w:name="_Toc12426"/>
      <w:bookmarkStart w:id="13" w:name="_Toc24199"/>
      <w:bookmarkStart w:id="14" w:name="_Toc439699522"/>
      <w:r>
        <w:rPr>
          <w:rFonts w:hint="eastAsia" w:ascii="黑体" w:hAnsi="黑体" w:eastAsia="黑体" w:cs="黑体"/>
        </w:rPr>
        <w:br w:type="page"/>
      </w:r>
      <w:bookmarkEnd w:id="8"/>
      <w:bookmarkEnd w:id="9"/>
      <w:bookmarkEnd w:id="10"/>
      <w:bookmarkEnd w:id="11"/>
      <w:bookmarkEnd w:id="12"/>
      <w:bookmarkEnd w:id="13"/>
      <w:bookmarkEnd w:id="14"/>
      <w:r>
        <w:rPr>
          <w:rFonts w:hint="eastAsia" w:ascii="黑体" w:hAnsi="黑体" w:eastAsia="黑体" w:cs="黑体"/>
          <w:color w:val="auto"/>
          <w:sz w:val="40"/>
          <w:szCs w:val="40"/>
        </w:rPr>
        <w:t>购销廉洁、诚信承诺书</w:t>
      </w:r>
    </w:p>
    <w:p>
      <w:pPr>
        <w:pStyle w:val="27"/>
        <w:spacing w:line="240" w:lineRule="auto"/>
        <w:ind w:left="0" w:leftChars="0" w:firstLine="0" w:firstLineChars="0"/>
        <w:rPr>
          <w:rFonts w:hint="eastAsia" w:ascii="仿宋" w:hAnsi="仿宋" w:eastAsia="仿宋" w:cs="仿宋"/>
          <w:color w:val="auto"/>
          <w:sz w:val="32"/>
          <w:szCs w:val="32"/>
        </w:rPr>
      </w:pPr>
      <w:bookmarkStart w:id="15" w:name="_Toc5468"/>
      <w:r>
        <w:rPr>
          <w:rFonts w:hint="eastAsia" w:ascii="仿宋" w:hAnsi="仿宋" w:eastAsia="仿宋" w:cs="仿宋"/>
          <w:color w:val="auto"/>
          <w:sz w:val="32"/>
          <w:szCs w:val="32"/>
        </w:rPr>
        <w:t>乐山市</w:t>
      </w:r>
      <w:r>
        <w:rPr>
          <w:rFonts w:hint="eastAsia" w:ascii="仿宋" w:hAnsi="仿宋" w:eastAsia="仿宋" w:cs="仿宋"/>
          <w:color w:val="auto"/>
          <w:sz w:val="32"/>
          <w:szCs w:val="32"/>
          <w:lang w:eastAsia="zh-CN"/>
        </w:rPr>
        <w:t>五通桥区</w:t>
      </w:r>
      <w:r>
        <w:rPr>
          <w:rFonts w:hint="eastAsia" w:ascii="仿宋" w:hAnsi="仿宋" w:eastAsia="仿宋" w:cs="仿宋"/>
          <w:color w:val="auto"/>
          <w:sz w:val="32"/>
          <w:szCs w:val="32"/>
        </w:rPr>
        <w:t>人民医院：</w:t>
      </w:r>
    </w:p>
    <w:p>
      <w:pPr>
        <w:pStyle w:val="27"/>
        <w:spacing w:line="240" w:lineRule="auto"/>
        <w:ind w:left="0" w:leftChars="0"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为进一步加强医疗卫生行风建设，规范医疗卫生机构购销行为，有效防范商业贿赂行为，营造公平交易、诚实守信的购销环境，我公司特作出以下承诺，并严格遵守：</w:t>
      </w:r>
    </w:p>
    <w:p>
      <w:pPr>
        <w:pStyle w:val="27"/>
        <w:spacing w:line="240" w:lineRule="auto"/>
        <w:ind w:left="0" w:leftChars="0"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一、本公司严格按照《</w:t>
      </w:r>
      <w:r>
        <w:rPr>
          <w:rFonts w:hint="eastAsia" w:ascii="仿宋" w:hAnsi="仿宋" w:eastAsia="仿宋" w:cs="仿宋"/>
          <w:color w:val="auto"/>
          <w:sz w:val="32"/>
          <w:szCs w:val="32"/>
          <w:lang w:eastAsia="zh-CN"/>
        </w:rPr>
        <w:t>民法典</w:t>
      </w:r>
      <w:r>
        <w:rPr>
          <w:rFonts w:hint="eastAsia" w:ascii="仿宋" w:hAnsi="仿宋" w:eastAsia="仿宋" w:cs="仿宋"/>
          <w:color w:val="auto"/>
          <w:sz w:val="32"/>
          <w:szCs w:val="32"/>
        </w:rPr>
        <w:t>》及购销合同约定购销相关产品。</w:t>
      </w:r>
    </w:p>
    <w:p>
      <w:pPr>
        <w:pStyle w:val="27"/>
        <w:spacing w:line="240" w:lineRule="auto"/>
        <w:ind w:left="0" w:leftChars="0"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二、本公司不得以任何名义和形式的回扣、宴请等方式影响医院工作人员采购或使用产品的选择权，不得向医院工作人员安排娱乐活动，以及提供现金、有价证券、支付凭证和贵重礼品，不得在学术活动中提供旅游、超标准支付食宿费用。</w:t>
      </w:r>
    </w:p>
    <w:p>
      <w:pPr>
        <w:pStyle w:val="27"/>
        <w:spacing w:line="240" w:lineRule="auto"/>
        <w:ind w:left="0" w:leftChars="0"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三、本公司指定              （联系电话：          ）作为销售代表洽谈业务。销售代表严格在工作时间到医院指定地点联系商谈，不得到住院部、门诊部、医技科室等推销相关产品，不得借故到医院相关领导、部门负责人及相关工作人员家中访谈并提供任何好处费。</w:t>
      </w:r>
    </w:p>
    <w:p>
      <w:pPr>
        <w:pStyle w:val="27"/>
        <w:spacing w:line="240" w:lineRule="auto"/>
        <w:ind w:left="0" w:leftChars="0"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四、本公司在参加甲方组织的采购活动中，坚持公开、公平、公正和诚实信用的原则，按照医院对经销商资质管理规定和报价要求，备齐所需资料，并保证投标（报价）文件中所提供的全部材料真实、有效和合法，不伪造、变造所提供的相关价格依据（如公司向省内上级或同级医院的销售发票、应税劳务清单、购销合同、公司进货发票复印件以及其它有效价格证明等），不提供虚假信息，不以弄虚作假的方式骗取中标或成交资格。</w:t>
      </w:r>
    </w:p>
    <w:p>
      <w:pPr>
        <w:pStyle w:val="27"/>
        <w:spacing w:line="240" w:lineRule="auto"/>
        <w:ind w:left="0" w:leftChars="0"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五、本公司如违反本承诺，愿意接受医院相关处罚规定。</w:t>
      </w:r>
    </w:p>
    <w:p>
      <w:pPr>
        <w:pStyle w:val="27"/>
        <w:spacing w:line="240" w:lineRule="auto"/>
        <w:ind w:left="0" w:leftChars="0"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供应商或厂家名称：        （盖章）</w:t>
      </w:r>
    </w:p>
    <w:p>
      <w:pPr>
        <w:pStyle w:val="27"/>
        <w:spacing w:line="240"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法定代表人或授权代表（签字）：</w:t>
      </w:r>
    </w:p>
    <w:p>
      <w:pPr>
        <w:pStyle w:val="27"/>
        <w:spacing w:line="240" w:lineRule="auto"/>
        <w:ind w:firstLine="0"/>
        <w:rPr>
          <w:rFonts w:hint="eastAsia" w:ascii="仿宋" w:hAnsi="仿宋" w:eastAsia="仿宋" w:cs="仿宋"/>
          <w:color w:val="auto"/>
          <w:sz w:val="32"/>
          <w:szCs w:val="32"/>
        </w:rPr>
      </w:pPr>
    </w:p>
    <w:p>
      <w:pPr>
        <w:pStyle w:val="27"/>
        <w:spacing w:line="240" w:lineRule="auto"/>
        <w:ind w:firstLine="0"/>
        <w:rPr>
          <w:rFonts w:hint="eastAsia" w:ascii="仿宋" w:hAnsi="仿宋" w:eastAsia="仿宋" w:cs="仿宋"/>
          <w:color w:val="auto"/>
          <w:sz w:val="32"/>
          <w:szCs w:val="32"/>
        </w:rPr>
      </w:pPr>
    </w:p>
    <w:p>
      <w:pPr>
        <w:autoSpaceDN w:val="0"/>
        <w:spacing w:line="240" w:lineRule="auto"/>
        <w:ind w:firstLine="6560" w:firstLineChars="2050"/>
        <w:rPr>
          <w:rFonts w:hint="eastAsia" w:ascii="仿宋" w:hAnsi="仿宋" w:eastAsia="仿宋" w:cs="仿宋"/>
          <w:color w:val="auto"/>
          <w:kern w:val="2"/>
          <w:sz w:val="32"/>
          <w:szCs w:val="32"/>
        </w:rPr>
      </w:pPr>
      <w:r>
        <w:rPr>
          <w:rFonts w:hint="eastAsia" w:ascii="仿宋" w:hAnsi="仿宋" w:eastAsia="仿宋" w:cs="仿宋"/>
          <w:color w:val="auto"/>
          <w:kern w:val="2"/>
          <w:sz w:val="32"/>
          <w:szCs w:val="32"/>
        </w:rPr>
        <w:t>日期：202</w:t>
      </w:r>
      <w:r>
        <w:rPr>
          <w:rFonts w:hint="eastAsia" w:ascii="仿宋" w:hAnsi="仿宋" w:eastAsia="仿宋" w:cs="仿宋"/>
          <w:color w:val="auto"/>
          <w:kern w:val="2"/>
          <w:sz w:val="32"/>
          <w:szCs w:val="32"/>
          <w:lang w:val="en-US" w:eastAsia="zh-CN"/>
        </w:rPr>
        <w:t>3</w:t>
      </w:r>
      <w:r>
        <w:rPr>
          <w:rFonts w:hint="eastAsia" w:ascii="仿宋" w:hAnsi="仿宋" w:eastAsia="仿宋" w:cs="仿宋"/>
          <w:color w:val="auto"/>
          <w:kern w:val="2"/>
          <w:sz w:val="32"/>
          <w:szCs w:val="32"/>
        </w:rPr>
        <w:t>年  月  日</w:t>
      </w:r>
      <w:bookmarkEnd w:id="15"/>
    </w:p>
    <w:p>
      <w:pPr>
        <w:rPr>
          <w:rFonts w:hint="eastAsia" w:ascii="仿宋" w:hAnsi="仿宋" w:eastAsia="仿宋" w:cs="仿宋"/>
          <w:color w:val="auto"/>
          <w:kern w:val="2"/>
          <w:sz w:val="32"/>
          <w:szCs w:val="32"/>
        </w:rPr>
      </w:pPr>
      <w:r>
        <w:rPr>
          <w:rFonts w:hint="eastAsia" w:ascii="仿宋" w:hAnsi="仿宋" w:eastAsia="仿宋" w:cs="仿宋"/>
          <w:color w:val="auto"/>
          <w:kern w:val="2"/>
          <w:sz w:val="32"/>
          <w:szCs w:val="32"/>
        </w:rPr>
        <w:br w:type="page"/>
      </w:r>
    </w:p>
    <w:p>
      <w:pPr>
        <w:spacing w:after="0" w:line="360" w:lineRule="auto"/>
        <w:rPr>
          <w:rFonts w:hint="eastAsia" w:ascii="黑体" w:hAnsi="黑体" w:eastAsia="黑体" w:cs="黑体"/>
        </w:rPr>
      </w:pPr>
    </w:p>
    <w:p>
      <w:pPr>
        <w:jc w:val="center"/>
        <w:rPr>
          <w:rFonts w:hint="eastAsia" w:ascii="黑体" w:hAnsi="黑体" w:eastAsia="黑体" w:cs="黑体"/>
          <w:sz w:val="36"/>
          <w:szCs w:val="44"/>
          <w:lang w:val="en-US" w:eastAsia="zh-CN"/>
        </w:rPr>
      </w:pPr>
      <w:r>
        <w:rPr>
          <w:rFonts w:hint="eastAsia" w:ascii="黑体" w:hAnsi="黑体" w:eastAsia="黑体" w:cs="黑体"/>
          <w:b/>
          <w:sz w:val="36"/>
          <w:szCs w:val="36"/>
        </w:rPr>
        <w:t>第</w:t>
      </w:r>
      <w:r>
        <w:rPr>
          <w:rFonts w:hint="eastAsia" w:ascii="黑体" w:hAnsi="黑体" w:eastAsia="黑体" w:cs="黑体"/>
          <w:b/>
          <w:sz w:val="36"/>
          <w:szCs w:val="36"/>
          <w:lang w:eastAsia="zh-CN"/>
        </w:rPr>
        <w:t>五</w:t>
      </w:r>
      <w:r>
        <w:rPr>
          <w:rFonts w:hint="eastAsia" w:ascii="黑体" w:hAnsi="黑体" w:eastAsia="黑体" w:cs="黑体"/>
          <w:b/>
          <w:sz w:val="36"/>
          <w:szCs w:val="36"/>
        </w:rPr>
        <w:t xml:space="preserve">章  </w:t>
      </w:r>
      <w:r>
        <w:rPr>
          <w:rFonts w:hint="eastAsia" w:ascii="黑体" w:hAnsi="黑体" w:eastAsia="黑体" w:cs="黑体"/>
          <w:b/>
          <w:sz w:val="36"/>
          <w:szCs w:val="36"/>
          <w:lang w:val="en-US" w:eastAsia="zh-CN"/>
        </w:rPr>
        <w:t>采购项目技术、服务及其他商务要求</w:t>
      </w:r>
    </w:p>
    <w:p>
      <w:pPr>
        <w:pStyle w:val="2"/>
        <w:rPr>
          <w:rFonts w:hint="eastAsia" w:ascii="黑体" w:hAnsi="黑体" w:eastAsia="黑体" w:cs="黑体"/>
          <w:lang w:val="en-US" w:eastAsia="zh-CN"/>
        </w:rPr>
      </w:pPr>
    </w:p>
    <w:p>
      <w:pPr>
        <w:pStyle w:val="16"/>
        <w:numPr>
          <w:ilvl w:val="0"/>
          <w:numId w:val="0"/>
        </w:numPr>
        <w:spacing w:line="240" w:lineRule="auto"/>
        <w:ind w:leftChars="0" w:firstLine="640" w:firstLineChars="200"/>
        <w:rPr>
          <w:rFonts w:hint="eastAsia" w:ascii="仿宋" w:hAnsi="仿宋" w:eastAsia="仿宋" w:cs="仿宋"/>
          <w:kern w:val="2"/>
          <w:sz w:val="32"/>
          <w:szCs w:val="32"/>
          <w:lang w:val="en-US" w:eastAsia="zh-CN" w:bidi="ar-SA"/>
        </w:rPr>
      </w:pPr>
      <w:r>
        <w:rPr>
          <w:rFonts w:hint="eastAsia" w:ascii="仿宋" w:hAnsi="仿宋" w:eastAsia="仿宋" w:cs="仿宋"/>
          <w:sz w:val="32"/>
          <w:szCs w:val="32"/>
          <w:lang w:val="en-US" w:eastAsia="zh-CN"/>
        </w:rPr>
        <w:t>技术参数要求：</w:t>
      </w:r>
    </w:p>
    <w:p>
      <w:pPr>
        <w:pStyle w:val="16"/>
        <w:numPr>
          <w:ilvl w:val="0"/>
          <w:numId w:val="3"/>
        </w:numPr>
        <w:spacing w:line="240" w:lineRule="auto"/>
        <w:ind w:left="420" w:leftChars="0" w:firstLine="640" w:firstLineChars="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化学品安全技术说明书、危化品检测报告</w:t>
      </w:r>
    </w:p>
    <w:p>
      <w:pPr>
        <w:pStyle w:val="16"/>
        <w:numPr>
          <w:ilvl w:val="0"/>
          <w:numId w:val="3"/>
        </w:numPr>
        <w:spacing w:line="240" w:lineRule="auto"/>
        <w:ind w:left="420" w:leftChars="0" w:firstLine="640" w:firstLineChars="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要求品种如下：（年度预算数量只作为参考数量，以实际采购数量为准）</w:t>
      </w:r>
    </w:p>
    <w:p>
      <w:pPr>
        <w:pStyle w:val="16"/>
        <w:numPr>
          <w:ilvl w:val="0"/>
          <w:numId w:val="0"/>
        </w:numPr>
        <w:spacing w:line="240" w:lineRule="auto"/>
        <w:ind w:left="1060" w:leftChars="0"/>
        <w:jc w:val="left"/>
        <w:rPr>
          <w:rFonts w:hint="eastAsia" w:ascii="仿宋" w:hAnsi="仿宋" w:eastAsia="仿宋" w:cs="仿宋"/>
          <w:sz w:val="32"/>
          <w:szCs w:val="32"/>
          <w:lang w:val="en-US" w:eastAsia="zh-CN"/>
        </w:rPr>
      </w:pPr>
    </w:p>
    <w:tbl>
      <w:tblPr>
        <w:tblStyle w:val="17"/>
        <w:tblW w:w="877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96"/>
        <w:gridCol w:w="1261"/>
        <w:gridCol w:w="4781"/>
        <w:gridCol w:w="436"/>
        <w:gridCol w:w="436"/>
        <w:gridCol w:w="87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品名</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规格</w:t>
            </w:r>
          </w:p>
        </w:tc>
        <w:tc>
          <w:tcPr>
            <w:tcW w:w="4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含量</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年度预算数量</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供应商报价（元）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二甲苯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500ml</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eastAsia="zh-CN"/>
              </w:rPr>
              <w:t>》</w:t>
            </w:r>
            <w:r>
              <w:rPr>
                <w:rFonts w:hint="eastAsia" w:ascii="宋体" w:hAnsi="宋体" w:eastAsia="宋体" w:cs="宋体"/>
                <w:i w:val="0"/>
                <w:iCs w:val="0"/>
                <w:color w:val="000000"/>
                <w:sz w:val="22"/>
                <w:szCs w:val="22"/>
                <w:u w:val="none"/>
                <w:lang w:val="en-US" w:eastAsia="zh-CN"/>
              </w:rPr>
              <w:t>99.0%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无水乙醇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500ml</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95%乙醇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500ml</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甲醛</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500ml</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37.0%-40.0%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甲醛</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10%（配制成10%）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苯甲酸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250g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eastAsia="zh-CN"/>
              </w:rPr>
              <w:t>》</w:t>
            </w:r>
            <w:r>
              <w:rPr>
                <w:rFonts w:hint="eastAsia" w:ascii="宋体" w:hAnsi="宋体" w:eastAsia="宋体" w:cs="宋体"/>
                <w:i w:val="0"/>
                <w:iCs w:val="0"/>
                <w:color w:val="000000"/>
                <w:sz w:val="22"/>
                <w:szCs w:val="22"/>
                <w:u w:val="none"/>
                <w:lang w:val="en-US" w:eastAsia="zh-CN"/>
              </w:rPr>
              <w:t>99.5%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水杨酸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250g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eastAsia="zh-CN"/>
              </w:rPr>
              <w:t>》</w:t>
            </w:r>
            <w:r>
              <w:rPr>
                <w:rFonts w:hint="eastAsia" w:ascii="宋体" w:hAnsi="宋体" w:eastAsia="宋体" w:cs="宋体"/>
                <w:i w:val="0"/>
                <w:iCs w:val="0"/>
                <w:color w:val="000000"/>
                <w:sz w:val="22"/>
                <w:szCs w:val="22"/>
                <w:u w:val="none"/>
                <w:lang w:val="en-US" w:eastAsia="zh-CN"/>
              </w:rPr>
              <w:t>99.5%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升华硫</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500g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eastAsia="zh-CN"/>
              </w:rPr>
              <w:t>》</w:t>
            </w:r>
            <w:r>
              <w:rPr>
                <w:rFonts w:hint="eastAsia" w:ascii="宋体" w:hAnsi="宋体" w:eastAsia="宋体" w:cs="宋体"/>
                <w:i w:val="0"/>
                <w:iCs w:val="0"/>
                <w:color w:val="000000"/>
                <w:sz w:val="22"/>
                <w:szCs w:val="22"/>
                <w:u w:val="none"/>
                <w:lang w:val="en-US" w:eastAsia="zh-CN"/>
              </w:rPr>
              <w:t>99.5%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硼酸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500g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eastAsia="zh-CN"/>
              </w:rPr>
              <w:t>》</w:t>
            </w:r>
            <w:r>
              <w:rPr>
                <w:rFonts w:hint="eastAsia" w:ascii="宋体" w:hAnsi="宋体" w:eastAsia="宋体" w:cs="宋体"/>
                <w:i w:val="0"/>
                <w:iCs w:val="0"/>
                <w:color w:val="000000"/>
                <w:sz w:val="22"/>
                <w:szCs w:val="22"/>
                <w:u w:val="none"/>
                <w:lang w:val="en-US" w:eastAsia="zh-CN"/>
              </w:rPr>
              <w:t>99.5%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氧化锌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500g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eastAsia="zh-CN"/>
              </w:rPr>
              <w:t>》</w:t>
            </w:r>
            <w:r>
              <w:rPr>
                <w:rFonts w:hint="eastAsia" w:ascii="宋体" w:hAnsi="宋体" w:eastAsia="宋体" w:cs="宋体"/>
                <w:i w:val="0"/>
                <w:iCs w:val="0"/>
                <w:color w:val="000000"/>
                <w:sz w:val="22"/>
                <w:szCs w:val="22"/>
                <w:u w:val="none"/>
                <w:lang w:val="en-US" w:eastAsia="zh-CN"/>
              </w:rPr>
              <w:t>99.0%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过氧乙酸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500ml*2组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放置24小时后过氧乙酸有效含量为15%±2.25%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总价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bl>
    <w:p>
      <w:pPr>
        <w:pStyle w:val="16"/>
        <w:numPr>
          <w:ilvl w:val="0"/>
          <w:numId w:val="0"/>
        </w:numPr>
        <w:spacing w:line="240" w:lineRule="auto"/>
        <w:rPr>
          <w:rFonts w:hint="eastAsia" w:ascii="仿宋" w:hAnsi="仿宋" w:eastAsia="仿宋" w:cs="仿宋"/>
          <w:sz w:val="32"/>
          <w:szCs w:val="32"/>
          <w:lang w:val="en-US" w:eastAsia="zh-CN"/>
        </w:rPr>
      </w:pPr>
    </w:p>
    <w:p>
      <w:pPr>
        <w:pStyle w:val="16"/>
        <w:numPr>
          <w:ilvl w:val="0"/>
          <w:numId w:val="0"/>
        </w:numPr>
        <w:spacing w:line="240" w:lineRule="auto"/>
        <w:ind w:left="1060" w:leftChars="0"/>
        <w:rPr>
          <w:rFonts w:hint="default" w:ascii="仿宋" w:hAnsi="仿宋" w:eastAsia="仿宋" w:cs="仿宋"/>
          <w:sz w:val="32"/>
          <w:szCs w:val="32"/>
          <w:lang w:val="en-US" w:eastAsia="zh-CN"/>
        </w:rPr>
      </w:pPr>
    </w:p>
    <w:p>
      <w:pPr>
        <w:pStyle w:val="16"/>
        <w:numPr>
          <w:ilvl w:val="0"/>
          <w:numId w:val="0"/>
        </w:numPr>
        <w:spacing w:line="240" w:lineRule="auto"/>
        <w:ind w:leftChars="0"/>
        <w:rPr>
          <w:rFonts w:hint="eastAsia" w:ascii="仿宋" w:hAnsi="仿宋" w:eastAsia="仿宋" w:cs="仿宋"/>
          <w:sz w:val="32"/>
          <w:szCs w:val="32"/>
          <w:lang w:val="en-US" w:eastAsia="zh-CN"/>
        </w:rPr>
      </w:pPr>
    </w:p>
    <w:p>
      <w:pPr>
        <w:pStyle w:val="16"/>
        <w:numPr>
          <w:ilvl w:val="0"/>
          <w:numId w:val="0"/>
        </w:numPr>
        <w:spacing w:line="240" w:lineRule="auto"/>
        <w:ind w:leftChars="0"/>
        <w:rPr>
          <w:rFonts w:hint="eastAsia" w:ascii="仿宋" w:hAnsi="仿宋" w:eastAsia="仿宋" w:cs="仿宋"/>
          <w:sz w:val="32"/>
          <w:szCs w:val="32"/>
          <w:lang w:val="en-US" w:eastAsia="zh-CN"/>
        </w:rPr>
      </w:pPr>
    </w:p>
    <w:p>
      <w:pPr>
        <w:pStyle w:val="16"/>
        <w:numPr>
          <w:ilvl w:val="0"/>
          <w:numId w:val="0"/>
        </w:numPr>
        <w:spacing w:line="240" w:lineRule="auto"/>
        <w:ind w:leftChars="0" w:firstLine="640" w:firstLineChars="200"/>
        <w:rPr>
          <w:rFonts w:hint="eastAsia" w:ascii="仿宋" w:hAnsi="仿宋" w:eastAsia="仿宋" w:cs="仿宋"/>
          <w:sz w:val="32"/>
          <w:szCs w:val="32"/>
          <w:lang w:val="en-US" w:eastAsia="zh-CN"/>
        </w:rPr>
      </w:pPr>
    </w:p>
    <w:p>
      <w:pPr>
        <w:pStyle w:val="16"/>
        <w:numPr>
          <w:ilvl w:val="0"/>
          <w:numId w:val="0"/>
        </w:numPr>
        <w:spacing w:line="240" w:lineRule="auto"/>
        <w:ind w:leftChars="0"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商务要求：</w:t>
      </w:r>
    </w:p>
    <w:p>
      <w:pPr>
        <w:pStyle w:val="16"/>
        <w:numPr>
          <w:ilvl w:val="0"/>
          <w:numId w:val="4"/>
        </w:numPr>
        <w:spacing w:line="240" w:lineRule="auto"/>
        <w:ind w:left="210" w:leftChars="0" w:firstLineChars="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响应时间：自提出采购需求后５天内供货</w:t>
      </w:r>
    </w:p>
    <w:p>
      <w:pPr>
        <w:pStyle w:val="16"/>
        <w:numPr>
          <w:ilvl w:val="0"/>
          <w:numId w:val="4"/>
        </w:numPr>
        <w:spacing w:line="240" w:lineRule="auto"/>
        <w:ind w:left="210" w:leftChars="0" w:firstLineChars="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付款方式：按财务科要求付款</w:t>
      </w:r>
    </w:p>
    <w:p>
      <w:pPr>
        <w:pStyle w:val="16"/>
        <w:numPr>
          <w:ilvl w:val="0"/>
          <w:numId w:val="4"/>
        </w:numPr>
        <w:spacing w:line="240" w:lineRule="auto"/>
        <w:ind w:left="210" w:leftChars="0" w:firstLineChars="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质量要求：危化品检测报告合格产品</w:t>
      </w:r>
    </w:p>
    <w:p>
      <w:pPr>
        <w:pStyle w:val="16"/>
        <w:numPr>
          <w:ilvl w:val="0"/>
          <w:numId w:val="4"/>
        </w:numPr>
        <w:spacing w:line="240" w:lineRule="auto"/>
        <w:ind w:left="210" w:leftChars="0" w:firstLineChars="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违约责任及解决争议的方法：合同履行期间，若双方发生争议，可协商或由有关部门协调解决，协商或协调不成功的，双方均可向五通桥区人民法院提起诉讼依法维护其合法权益。</w:t>
      </w:r>
    </w:p>
    <w:sectPr>
      <w:headerReference r:id="rId4" w:type="first"/>
      <w:footerReference r:id="rId6" w:type="first"/>
      <w:headerReference r:id="rId3" w:type="default"/>
      <w:footerReference r:id="rId5" w:type="default"/>
      <w:pgSz w:w="11906" w:h="16838"/>
      <w:pgMar w:top="1304" w:right="1077" w:bottom="1134" w:left="1191" w:header="850" w:footer="992" w:gutter="0"/>
      <w:pgBorders>
        <w:top w:val="none" w:sz="0" w:space="0"/>
        <w:left w:val="none" w:sz="0" w:space="0"/>
        <w:bottom w:val="none" w:sz="0" w:space="0"/>
        <w:right w:val="none" w:sz="0" w:space="0"/>
      </w:pgBorders>
      <w:pgNumType w:fmt="decimal"/>
      <w:cols w:space="0" w:num="1"/>
      <w:titlePg/>
      <w:rtlGutter w:val="0"/>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1"/>
      </w:pBdr>
      <w:jc w:val="both"/>
      <w:rPr>
        <w:rFonts w:hint="eastAsia" w:eastAsiaTheme="minorEastAsia"/>
        <w:lang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0B0FD13"/>
    <w:multiLevelType w:val="singleLevel"/>
    <w:tmpl w:val="C0B0FD13"/>
    <w:lvl w:ilvl="0" w:tentative="0">
      <w:start w:val="4"/>
      <w:numFmt w:val="chineseCounting"/>
      <w:suff w:val="space"/>
      <w:lvlText w:val="第%1章"/>
      <w:lvlJc w:val="left"/>
      <w:rPr>
        <w:rFonts w:hint="eastAsia"/>
      </w:rPr>
    </w:lvl>
  </w:abstractNum>
  <w:abstractNum w:abstractNumId="1">
    <w:nsid w:val="C45F5704"/>
    <w:multiLevelType w:val="singleLevel"/>
    <w:tmpl w:val="C45F5704"/>
    <w:lvl w:ilvl="0" w:tentative="0">
      <w:start w:val="1"/>
      <w:numFmt w:val="chineseCounting"/>
      <w:suff w:val="nothing"/>
      <w:lvlText w:val="%1、"/>
      <w:lvlJc w:val="left"/>
      <w:rPr>
        <w:rFonts w:hint="eastAsia"/>
      </w:rPr>
    </w:lvl>
  </w:abstractNum>
  <w:abstractNum w:abstractNumId="2">
    <w:nsid w:val="1D6A547E"/>
    <w:multiLevelType w:val="singleLevel"/>
    <w:tmpl w:val="1D6A547E"/>
    <w:lvl w:ilvl="0" w:tentative="0">
      <w:start w:val="1"/>
      <w:numFmt w:val="decimal"/>
      <w:suff w:val="nothing"/>
      <w:lvlText w:val="%1、"/>
      <w:lvlJc w:val="left"/>
      <w:pPr>
        <w:ind w:left="210"/>
      </w:pPr>
    </w:lvl>
  </w:abstractNum>
  <w:abstractNum w:abstractNumId="3">
    <w:nsid w:val="5B4A6C1D"/>
    <w:multiLevelType w:val="singleLevel"/>
    <w:tmpl w:val="5B4A6C1D"/>
    <w:lvl w:ilvl="0" w:tentative="0">
      <w:start w:val="1"/>
      <w:numFmt w:val="decimalFullWidth"/>
      <w:suff w:val="nothing"/>
      <w:lvlText w:val="%1．"/>
      <w:lvlJc w:val="left"/>
      <w:rPr>
        <w:rFonts w:hint="eastAsia"/>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ZmZTAyMGRmMjcwNTBmOGI2MDAwOTRkOTlkYmMzZjAifQ=="/>
  </w:docVars>
  <w:rsids>
    <w:rsidRoot w:val="20B86F62"/>
    <w:rsid w:val="00FE51BA"/>
    <w:rsid w:val="01724615"/>
    <w:rsid w:val="01AC44D5"/>
    <w:rsid w:val="01DA1F83"/>
    <w:rsid w:val="02653FAC"/>
    <w:rsid w:val="038264FB"/>
    <w:rsid w:val="03E45948"/>
    <w:rsid w:val="03EB6F22"/>
    <w:rsid w:val="047A7398"/>
    <w:rsid w:val="04976AF6"/>
    <w:rsid w:val="05813897"/>
    <w:rsid w:val="05B93485"/>
    <w:rsid w:val="05DD44EC"/>
    <w:rsid w:val="06C83EF1"/>
    <w:rsid w:val="07954271"/>
    <w:rsid w:val="07E32607"/>
    <w:rsid w:val="083F7233"/>
    <w:rsid w:val="08570094"/>
    <w:rsid w:val="0892424A"/>
    <w:rsid w:val="08A100E8"/>
    <w:rsid w:val="08D706EB"/>
    <w:rsid w:val="09281C73"/>
    <w:rsid w:val="096A415C"/>
    <w:rsid w:val="0A5766D2"/>
    <w:rsid w:val="0B5B6EA7"/>
    <w:rsid w:val="0B9B184D"/>
    <w:rsid w:val="0BBF2600"/>
    <w:rsid w:val="0DA12370"/>
    <w:rsid w:val="0DBF0EC4"/>
    <w:rsid w:val="0DE40DBE"/>
    <w:rsid w:val="0E672DB3"/>
    <w:rsid w:val="0E904937"/>
    <w:rsid w:val="0E9E1831"/>
    <w:rsid w:val="0EAB0093"/>
    <w:rsid w:val="0F225786"/>
    <w:rsid w:val="0FCE2C6B"/>
    <w:rsid w:val="107F49DA"/>
    <w:rsid w:val="11103FB2"/>
    <w:rsid w:val="113065C7"/>
    <w:rsid w:val="11551C0D"/>
    <w:rsid w:val="11630C29"/>
    <w:rsid w:val="12374305"/>
    <w:rsid w:val="12AB3D92"/>
    <w:rsid w:val="132D67B3"/>
    <w:rsid w:val="13320F8E"/>
    <w:rsid w:val="13804245"/>
    <w:rsid w:val="13E72023"/>
    <w:rsid w:val="159705C2"/>
    <w:rsid w:val="182F44F3"/>
    <w:rsid w:val="184E41FF"/>
    <w:rsid w:val="1865790E"/>
    <w:rsid w:val="189E6B7E"/>
    <w:rsid w:val="18E41C4F"/>
    <w:rsid w:val="18EA25BB"/>
    <w:rsid w:val="193B3817"/>
    <w:rsid w:val="19497A6B"/>
    <w:rsid w:val="1998123A"/>
    <w:rsid w:val="19DF1744"/>
    <w:rsid w:val="1A455E07"/>
    <w:rsid w:val="1A8B6B5A"/>
    <w:rsid w:val="1AF5353D"/>
    <w:rsid w:val="1B493578"/>
    <w:rsid w:val="1B5723EF"/>
    <w:rsid w:val="1B93321C"/>
    <w:rsid w:val="1BAD400C"/>
    <w:rsid w:val="1C380FAC"/>
    <w:rsid w:val="1DE81A96"/>
    <w:rsid w:val="1E4521C9"/>
    <w:rsid w:val="1EC85776"/>
    <w:rsid w:val="1F0B1E38"/>
    <w:rsid w:val="1F176598"/>
    <w:rsid w:val="1F782175"/>
    <w:rsid w:val="1FFB4E00"/>
    <w:rsid w:val="200C1DCC"/>
    <w:rsid w:val="2024443A"/>
    <w:rsid w:val="20B62B46"/>
    <w:rsid w:val="20B86F62"/>
    <w:rsid w:val="20DA469D"/>
    <w:rsid w:val="21141E9E"/>
    <w:rsid w:val="219C0C5F"/>
    <w:rsid w:val="223E3923"/>
    <w:rsid w:val="22CD72A0"/>
    <w:rsid w:val="22DC6C27"/>
    <w:rsid w:val="230709BE"/>
    <w:rsid w:val="2333299E"/>
    <w:rsid w:val="23B92E0F"/>
    <w:rsid w:val="24640781"/>
    <w:rsid w:val="24972E1D"/>
    <w:rsid w:val="2575459C"/>
    <w:rsid w:val="258F1C50"/>
    <w:rsid w:val="260C2C13"/>
    <w:rsid w:val="26DE5391"/>
    <w:rsid w:val="26F92D9C"/>
    <w:rsid w:val="27727EF2"/>
    <w:rsid w:val="27E167C8"/>
    <w:rsid w:val="27E8188C"/>
    <w:rsid w:val="27FC6D6D"/>
    <w:rsid w:val="286E79EF"/>
    <w:rsid w:val="295D2E54"/>
    <w:rsid w:val="29E733A5"/>
    <w:rsid w:val="29EC6ACA"/>
    <w:rsid w:val="2A6F6F5A"/>
    <w:rsid w:val="2A752D03"/>
    <w:rsid w:val="2AD02384"/>
    <w:rsid w:val="2B4A4982"/>
    <w:rsid w:val="2B6C2AA5"/>
    <w:rsid w:val="2BE626E7"/>
    <w:rsid w:val="2C3A64AA"/>
    <w:rsid w:val="2C603C27"/>
    <w:rsid w:val="2CC9483E"/>
    <w:rsid w:val="2CD61AC0"/>
    <w:rsid w:val="2D003A0D"/>
    <w:rsid w:val="2D225054"/>
    <w:rsid w:val="2D3E76EB"/>
    <w:rsid w:val="2D675D4F"/>
    <w:rsid w:val="2DAD2928"/>
    <w:rsid w:val="2E3D6C9E"/>
    <w:rsid w:val="2E681D4B"/>
    <w:rsid w:val="2E763F41"/>
    <w:rsid w:val="2ED755ED"/>
    <w:rsid w:val="2F2D5CF3"/>
    <w:rsid w:val="2FFD053A"/>
    <w:rsid w:val="305074F8"/>
    <w:rsid w:val="30567424"/>
    <w:rsid w:val="30A47F0F"/>
    <w:rsid w:val="31AE2E30"/>
    <w:rsid w:val="32145B6C"/>
    <w:rsid w:val="32482F63"/>
    <w:rsid w:val="32887A79"/>
    <w:rsid w:val="3367096B"/>
    <w:rsid w:val="34015BA1"/>
    <w:rsid w:val="34104944"/>
    <w:rsid w:val="344714D3"/>
    <w:rsid w:val="34607C42"/>
    <w:rsid w:val="34AD3121"/>
    <w:rsid w:val="35850C85"/>
    <w:rsid w:val="358537EA"/>
    <w:rsid w:val="3645059F"/>
    <w:rsid w:val="36FA0C0E"/>
    <w:rsid w:val="37564C34"/>
    <w:rsid w:val="37AF0C3F"/>
    <w:rsid w:val="381338B3"/>
    <w:rsid w:val="387820A1"/>
    <w:rsid w:val="391D2725"/>
    <w:rsid w:val="39241426"/>
    <w:rsid w:val="3A0A5821"/>
    <w:rsid w:val="3AE30FAC"/>
    <w:rsid w:val="3B3A67B9"/>
    <w:rsid w:val="3BB47094"/>
    <w:rsid w:val="3BD82555"/>
    <w:rsid w:val="3C396CD8"/>
    <w:rsid w:val="3D912EF9"/>
    <w:rsid w:val="3DA25E25"/>
    <w:rsid w:val="3E103198"/>
    <w:rsid w:val="3E5C675F"/>
    <w:rsid w:val="3EBE1131"/>
    <w:rsid w:val="3F541632"/>
    <w:rsid w:val="4003626C"/>
    <w:rsid w:val="410C5355"/>
    <w:rsid w:val="416F0B2D"/>
    <w:rsid w:val="41817FB6"/>
    <w:rsid w:val="41894D39"/>
    <w:rsid w:val="41C408EB"/>
    <w:rsid w:val="41E85D9F"/>
    <w:rsid w:val="426D0D62"/>
    <w:rsid w:val="42893EDE"/>
    <w:rsid w:val="42C02DF3"/>
    <w:rsid w:val="42CD5B5D"/>
    <w:rsid w:val="43102EB4"/>
    <w:rsid w:val="431A22B8"/>
    <w:rsid w:val="439A1C32"/>
    <w:rsid w:val="43C05837"/>
    <w:rsid w:val="43EA5A8B"/>
    <w:rsid w:val="440E56DA"/>
    <w:rsid w:val="443E01E7"/>
    <w:rsid w:val="44665196"/>
    <w:rsid w:val="44CD6391"/>
    <w:rsid w:val="44D66D93"/>
    <w:rsid w:val="45484D77"/>
    <w:rsid w:val="45976AE3"/>
    <w:rsid w:val="45D1027C"/>
    <w:rsid w:val="46653F5C"/>
    <w:rsid w:val="4670116D"/>
    <w:rsid w:val="46BF177E"/>
    <w:rsid w:val="46CC0FBC"/>
    <w:rsid w:val="46F821E8"/>
    <w:rsid w:val="47E92A18"/>
    <w:rsid w:val="484F3834"/>
    <w:rsid w:val="486A1208"/>
    <w:rsid w:val="487E3CCE"/>
    <w:rsid w:val="491D7010"/>
    <w:rsid w:val="49F61C6A"/>
    <w:rsid w:val="4A2F0F8F"/>
    <w:rsid w:val="4B21070C"/>
    <w:rsid w:val="4BF71554"/>
    <w:rsid w:val="4C6D260E"/>
    <w:rsid w:val="4CA65850"/>
    <w:rsid w:val="4D4867BB"/>
    <w:rsid w:val="4D652FE7"/>
    <w:rsid w:val="4D7854C0"/>
    <w:rsid w:val="4E1E1D89"/>
    <w:rsid w:val="4FA771C2"/>
    <w:rsid w:val="4FDC7DDA"/>
    <w:rsid w:val="5003209D"/>
    <w:rsid w:val="508E2B4E"/>
    <w:rsid w:val="524A480D"/>
    <w:rsid w:val="5263348D"/>
    <w:rsid w:val="527E7420"/>
    <w:rsid w:val="5292301A"/>
    <w:rsid w:val="52C10CD7"/>
    <w:rsid w:val="52F64CB8"/>
    <w:rsid w:val="52FB39A7"/>
    <w:rsid w:val="5446604D"/>
    <w:rsid w:val="547E1AE0"/>
    <w:rsid w:val="54F554AC"/>
    <w:rsid w:val="551A0D5D"/>
    <w:rsid w:val="55EE4C06"/>
    <w:rsid w:val="561A148B"/>
    <w:rsid w:val="565B213D"/>
    <w:rsid w:val="56D444B4"/>
    <w:rsid w:val="572D0183"/>
    <w:rsid w:val="57567F4A"/>
    <w:rsid w:val="57667B7B"/>
    <w:rsid w:val="578D66D2"/>
    <w:rsid w:val="58367041"/>
    <w:rsid w:val="583A1E71"/>
    <w:rsid w:val="584A40DF"/>
    <w:rsid w:val="589814E3"/>
    <w:rsid w:val="58B969E6"/>
    <w:rsid w:val="58C42CE6"/>
    <w:rsid w:val="59035A6B"/>
    <w:rsid w:val="592C7507"/>
    <w:rsid w:val="59A37B89"/>
    <w:rsid w:val="59D35B7E"/>
    <w:rsid w:val="5AD77D82"/>
    <w:rsid w:val="5B134CBA"/>
    <w:rsid w:val="5B214FE3"/>
    <w:rsid w:val="5C557763"/>
    <w:rsid w:val="5CC74DB0"/>
    <w:rsid w:val="5DA41796"/>
    <w:rsid w:val="5DC167D7"/>
    <w:rsid w:val="5F0E08C6"/>
    <w:rsid w:val="5F5075CA"/>
    <w:rsid w:val="5F7007A2"/>
    <w:rsid w:val="5F85487D"/>
    <w:rsid w:val="5FB650D9"/>
    <w:rsid w:val="6096215E"/>
    <w:rsid w:val="611C60BB"/>
    <w:rsid w:val="61924232"/>
    <w:rsid w:val="62B86D17"/>
    <w:rsid w:val="62C824CA"/>
    <w:rsid w:val="642A2386"/>
    <w:rsid w:val="64677320"/>
    <w:rsid w:val="653C0392"/>
    <w:rsid w:val="6586792A"/>
    <w:rsid w:val="65DD20B3"/>
    <w:rsid w:val="662C503A"/>
    <w:rsid w:val="66BB543F"/>
    <w:rsid w:val="66C47D68"/>
    <w:rsid w:val="67A45BAF"/>
    <w:rsid w:val="67CF5796"/>
    <w:rsid w:val="6855309E"/>
    <w:rsid w:val="68B23C16"/>
    <w:rsid w:val="69264D03"/>
    <w:rsid w:val="694F76A8"/>
    <w:rsid w:val="69884565"/>
    <w:rsid w:val="69F16575"/>
    <w:rsid w:val="69FE6269"/>
    <w:rsid w:val="6AC2406E"/>
    <w:rsid w:val="6B110ED0"/>
    <w:rsid w:val="6BF5199F"/>
    <w:rsid w:val="6C81461E"/>
    <w:rsid w:val="6CE610BF"/>
    <w:rsid w:val="6CED312F"/>
    <w:rsid w:val="6D1916FD"/>
    <w:rsid w:val="6D226C43"/>
    <w:rsid w:val="6D535020"/>
    <w:rsid w:val="6DCF5925"/>
    <w:rsid w:val="6E383ABA"/>
    <w:rsid w:val="6E8B493F"/>
    <w:rsid w:val="6EA3545A"/>
    <w:rsid w:val="6F9F7F7D"/>
    <w:rsid w:val="719A4F83"/>
    <w:rsid w:val="71DE50A5"/>
    <w:rsid w:val="722B548E"/>
    <w:rsid w:val="722E4AEA"/>
    <w:rsid w:val="73683978"/>
    <w:rsid w:val="73F43F5E"/>
    <w:rsid w:val="7438150C"/>
    <w:rsid w:val="746F037C"/>
    <w:rsid w:val="74F82EAA"/>
    <w:rsid w:val="75457DB7"/>
    <w:rsid w:val="7563067A"/>
    <w:rsid w:val="75E55D62"/>
    <w:rsid w:val="76466533"/>
    <w:rsid w:val="77F97E1C"/>
    <w:rsid w:val="785111E8"/>
    <w:rsid w:val="78E831F4"/>
    <w:rsid w:val="79AC141B"/>
    <w:rsid w:val="79B51E35"/>
    <w:rsid w:val="79EA27D4"/>
    <w:rsid w:val="7AE23540"/>
    <w:rsid w:val="7C29457B"/>
    <w:rsid w:val="7CE9423F"/>
    <w:rsid w:val="7D9A1A1C"/>
    <w:rsid w:val="7E163DF2"/>
    <w:rsid w:val="7E220861"/>
    <w:rsid w:val="7E3347F2"/>
    <w:rsid w:val="7E9A50CB"/>
    <w:rsid w:val="7EE2433D"/>
    <w:rsid w:val="7F1A184B"/>
    <w:rsid w:val="7F4A08A0"/>
    <w:rsid w:val="7F9565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0"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link w:val="22"/>
    <w:qFormat/>
    <w:uiPriority w:val="0"/>
    <w:pPr>
      <w:keepNext/>
      <w:keepLines/>
      <w:spacing w:beforeLines="0" w:beforeAutospacing="0" w:afterLines="0" w:afterAutospacing="0" w:line="360" w:lineRule="auto"/>
      <w:jc w:val="center"/>
      <w:outlineLvl w:val="0"/>
    </w:pPr>
    <w:rPr>
      <w:rFonts w:hint="eastAsia" w:ascii="Times New Roman" w:hAnsi="Times New Roman" w:eastAsia="宋体"/>
      <w:b/>
      <w:color w:val="000000"/>
      <w:kern w:val="44"/>
      <w:sz w:val="44"/>
      <w:lang w:val="zh-CN"/>
    </w:rPr>
  </w:style>
  <w:style w:type="paragraph" w:styleId="5">
    <w:name w:val="heading 2"/>
    <w:basedOn w:val="1"/>
    <w:next w:val="1"/>
    <w:qFormat/>
    <w:uiPriority w:val="9"/>
    <w:pPr>
      <w:keepNext/>
      <w:keepLines/>
      <w:spacing w:before="260" w:after="260" w:line="240" w:lineRule="auto"/>
      <w:jc w:val="center"/>
      <w:outlineLvl w:val="1"/>
    </w:pPr>
    <w:rPr>
      <w:rFonts w:ascii="Cambria" w:hAnsi="Cambria" w:eastAsia="宋体"/>
      <w:b/>
      <w:bCs/>
      <w:kern w:val="0"/>
      <w:sz w:val="28"/>
      <w:szCs w:val="32"/>
    </w:rPr>
  </w:style>
  <w:style w:type="paragraph" w:styleId="6">
    <w:name w:val="heading 3"/>
    <w:basedOn w:val="1"/>
    <w:next w:val="1"/>
    <w:qFormat/>
    <w:uiPriority w:val="0"/>
    <w:pPr>
      <w:keepNext/>
      <w:keepLines/>
      <w:spacing w:before="260" w:after="260" w:line="416" w:lineRule="auto"/>
      <w:outlineLvl w:val="2"/>
    </w:pPr>
    <w:rPr>
      <w:b/>
      <w:bCs/>
      <w:kern w:val="0"/>
      <w:sz w:val="32"/>
      <w:szCs w:val="32"/>
    </w:rPr>
  </w:style>
  <w:style w:type="character" w:default="1" w:styleId="19">
    <w:name w:val="Default Paragraph Font"/>
    <w:semiHidden/>
    <w:qFormat/>
    <w:uiPriority w:val="0"/>
  </w:style>
  <w:style w:type="table" w:default="1" w:styleId="17">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afterLines="0" w:afterAutospacing="0"/>
    </w:pPr>
  </w:style>
  <w:style w:type="paragraph" w:styleId="3">
    <w:name w:val="Quote"/>
    <w:basedOn w:val="1"/>
    <w:next w:val="1"/>
    <w:qFormat/>
    <w:uiPriority w:val="0"/>
    <w:rPr>
      <w:i/>
      <w:iCs/>
      <w:color w:val="000000"/>
      <w:szCs w:val="22"/>
    </w:rPr>
  </w:style>
  <w:style w:type="paragraph" w:styleId="7">
    <w:name w:val="Body Text Indent"/>
    <w:basedOn w:val="1"/>
    <w:next w:val="8"/>
    <w:qFormat/>
    <w:uiPriority w:val="0"/>
    <w:pPr>
      <w:spacing w:after="120" w:afterLines="0"/>
      <w:ind w:left="420" w:leftChars="200"/>
    </w:pPr>
  </w:style>
  <w:style w:type="paragraph" w:styleId="8">
    <w:name w:val="envelope return"/>
    <w:basedOn w:val="1"/>
    <w:qFormat/>
    <w:uiPriority w:val="0"/>
    <w:pPr>
      <w:snapToGrid w:val="0"/>
    </w:pPr>
    <w:rPr>
      <w:rFonts w:ascii="Arial" w:hAnsi="Arial"/>
    </w:rPr>
  </w:style>
  <w:style w:type="paragraph" w:styleId="9">
    <w:name w:val="toc 3"/>
    <w:basedOn w:val="1"/>
    <w:next w:val="1"/>
    <w:qFormat/>
    <w:uiPriority w:val="0"/>
    <w:pPr>
      <w:ind w:left="840" w:leftChars="400"/>
    </w:pPr>
  </w:style>
  <w:style w:type="paragraph" w:styleId="10">
    <w:name w:val="Plain Text"/>
    <w:basedOn w:val="1"/>
    <w:qFormat/>
    <w:uiPriority w:val="0"/>
    <w:rPr>
      <w:rFonts w:ascii="宋体" w:hAnsi="Courier New"/>
      <w:szCs w:val="20"/>
    </w:rPr>
  </w:style>
  <w:style w:type="paragraph" w:styleId="11">
    <w:name w:val="Body Text Indent 2"/>
    <w:basedOn w:val="1"/>
    <w:qFormat/>
    <w:uiPriority w:val="0"/>
    <w:pPr>
      <w:spacing w:after="120" w:line="480" w:lineRule="auto"/>
      <w:ind w:left="420" w:leftChars="200"/>
    </w:pPr>
  </w:style>
  <w:style w:type="paragraph" w:styleId="12">
    <w:name w:val="footer"/>
    <w:basedOn w:val="1"/>
    <w:qFormat/>
    <w:uiPriority w:val="0"/>
    <w:pPr>
      <w:tabs>
        <w:tab w:val="center" w:pos="4153"/>
        <w:tab w:val="right" w:pos="8306"/>
      </w:tabs>
      <w:snapToGrid w:val="0"/>
      <w:jc w:val="left"/>
    </w:pPr>
    <w:rPr>
      <w:sz w:val="18"/>
      <w:szCs w:val="18"/>
    </w:rPr>
  </w:style>
  <w:style w:type="paragraph" w:styleId="1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4">
    <w:name w:val="toc 1"/>
    <w:basedOn w:val="1"/>
    <w:next w:val="1"/>
    <w:qFormat/>
    <w:uiPriority w:val="0"/>
    <w:pPr>
      <w:tabs>
        <w:tab w:val="right" w:leader="dot" w:pos="9628"/>
      </w:tabs>
      <w:spacing w:line="360" w:lineRule="auto"/>
      <w:jc w:val="center"/>
    </w:pPr>
  </w:style>
  <w:style w:type="paragraph" w:styleId="15">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6">
    <w:name w:val="Body Text First Indent"/>
    <w:basedOn w:val="2"/>
    <w:qFormat/>
    <w:uiPriority w:val="0"/>
    <w:pPr>
      <w:ind w:firstLine="420" w:firstLineChars="100"/>
    </w:pPr>
    <w:rPr>
      <w:rFonts w:ascii="Times New Roman" w:hAnsi="Times New Roman" w:eastAsia="宋体" w:cs="Times New Roman"/>
    </w:rPr>
  </w:style>
  <w:style w:type="table" w:styleId="18">
    <w:name w:val="Table Grid"/>
    <w:basedOn w:val="1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page number"/>
    <w:basedOn w:val="19"/>
    <w:qFormat/>
    <w:uiPriority w:val="0"/>
  </w:style>
  <w:style w:type="character" w:styleId="21">
    <w:name w:val="Hyperlink"/>
    <w:qFormat/>
    <w:uiPriority w:val="0"/>
    <w:rPr>
      <w:color w:val="0000FF"/>
      <w:u w:val="single"/>
    </w:rPr>
  </w:style>
  <w:style w:type="character" w:customStyle="1" w:styleId="22">
    <w:name w:val="标题 1 Char"/>
    <w:link w:val="4"/>
    <w:qFormat/>
    <w:uiPriority w:val="0"/>
    <w:rPr>
      <w:rFonts w:hint="eastAsia" w:ascii="Times New Roman" w:hAnsi="Times New Roman" w:eastAsia="宋体"/>
      <w:b/>
      <w:color w:val="000000"/>
      <w:kern w:val="44"/>
      <w:sz w:val="44"/>
      <w:lang w:val="zh-CN"/>
    </w:rPr>
  </w:style>
  <w:style w:type="paragraph" w:customStyle="1" w:styleId="23">
    <w:name w:val="正文首行缩进两字符"/>
    <w:basedOn w:val="1"/>
    <w:qFormat/>
    <w:uiPriority w:val="0"/>
    <w:pPr>
      <w:spacing w:line="360" w:lineRule="auto"/>
      <w:ind w:firstLine="200" w:firstLineChars="200"/>
    </w:pPr>
  </w:style>
  <w:style w:type="character" w:customStyle="1" w:styleId="24">
    <w:name w:val="font21"/>
    <w:basedOn w:val="19"/>
    <w:qFormat/>
    <w:uiPriority w:val="0"/>
    <w:rPr>
      <w:rFonts w:ascii="Calibri" w:hAnsi="Calibri" w:cs="Calibri"/>
      <w:color w:val="000000"/>
      <w:sz w:val="18"/>
      <w:szCs w:val="18"/>
      <w:u w:val="none"/>
    </w:rPr>
  </w:style>
  <w:style w:type="character" w:customStyle="1" w:styleId="25">
    <w:name w:val="font01"/>
    <w:basedOn w:val="19"/>
    <w:qFormat/>
    <w:uiPriority w:val="0"/>
    <w:rPr>
      <w:rFonts w:hint="eastAsia" w:ascii="宋体" w:hAnsi="宋体" w:eastAsia="宋体" w:cs="宋体"/>
      <w:color w:val="000000"/>
      <w:sz w:val="18"/>
      <w:szCs w:val="18"/>
      <w:u w:val="none"/>
    </w:rPr>
  </w:style>
  <w:style w:type="paragraph" w:styleId="26">
    <w:name w:val="List Paragraph"/>
    <w:basedOn w:val="1"/>
    <w:qFormat/>
    <w:uiPriority w:val="34"/>
    <w:pPr>
      <w:ind w:firstLine="420" w:firstLineChars="200"/>
    </w:pPr>
    <w:rPr>
      <w:rFonts w:ascii="Calibri" w:hAnsi="Calibri" w:eastAsia="宋体" w:cs="Times New Roman"/>
      <w:sz w:val="21"/>
      <w:szCs w:val="22"/>
    </w:rPr>
  </w:style>
  <w:style w:type="paragraph" w:customStyle="1" w:styleId="27">
    <w:name w:val="文章正文"/>
    <w:basedOn w:val="1"/>
    <w:qFormat/>
    <w:uiPriority w:val="0"/>
    <w:pPr>
      <w:widowControl w:val="0"/>
      <w:adjustRightInd/>
      <w:snapToGrid/>
      <w:spacing w:after="0" w:line="360" w:lineRule="auto"/>
      <w:ind w:firstLine="420"/>
      <w:jc w:val="both"/>
    </w:pPr>
    <w:rPr>
      <w:rFonts w:ascii="Calibri" w:hAnsi="Calibri"/>
      <w:kern w:val="2"/>
      <w:sz w:val="24"/>
      <w:szCs w:val="24"/>
    </w:rPr>
  </w:style>
  <w:style w:type="paragraph" w:customStyle="1" w:styleId="28">
    <w:name w:val="_Style 1"/>
    <w:basedOn w:val="1"/>
    <w:qFormat/>
    <w:uiPriority w:val="34"/>
    <w:pPr>
      <w:ind w:firstLine="420" w:firstLineChars="200"/>
    </w:pPr>
  </w:style>
  <w:style w:type="paragraph" w:customStyle="1" w:styleId="29">
    <w:name w:val="引用1"/>
    <w:next w:val="1"/>
    <w:qFormat/>
    <w:uiPriority w:val="0"/>
    <w:pPr>
      <w:wordWrap w:val="0"/>
      <w:spacing w:before="200" w:after="160"/>
      <w:ind w:left="864" w:right="864"/>
      <w:jc w:val="center"/>
    </w:pPr>
    <w:rPr>
      <w:rFonts w:ascii="Times New Roman" w:hAnsi="Times New Roman" w:eastAsia="宋体" w:cs="Times New Roman"/>
      <w:i/>
      <w:sz w:val="21"/>
      <w:lang w:val="en-US" w:eastAsia="zh-CN" w:bidi="ar-SA"/>
    </w:rPr>
  </w:style>
  <w:style w:type="paragraph" w:customStyle="1" w:styleId="30">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14</Pages>
  <Words>5077</Words>
  <Characters>5340</Characters>
  <Lines>0</Lines>
  <Paragraphs>0</Paragraphs>
  <TotalTime>102</TotalTime>
  <ScaleCrop>false</ScaleCrop>
  <LinksUpToDate>false</LinksUpToDate>
  <CharactersWithSpaces>5511</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2018-10-30T02:17:00Z</dcterms:created>
  <dc:creator>于金玉</dc:creator>
  <cp:lastModifiedBy>天哥</cp:lastModifiedBy>
  <cp:lastPrinted>2023-10-13T02:10:00Z</cp:lastPrinted>
  <dcterms:modified xsi:type="dcterms:W3CDTF">2023-10-16T00:33:08Z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439FBCD117CD4552976F891298400E95_13</vt:lpwstr>
  </property>
</Properties>
</file>