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14326">
      <w:pPr>
        <w:jc w:val="center"/>
        <w:rPr>
          <w:rFonts w:hint="eastAsia" w:ascii="黑体" w:hAnsi="黑体" w:eastAsia="黑体" w:cs="黑体"/>
          <w:sz w:val="36"/>
          <w:szCs w:val="36"/>
        </w:rPr>
      </w:pPr>
      <w:r>
        <w:rPr>
          <w:rFonts w:hint="eastAsia" w:ascii="黑体" w:hAnsi="黑体" w:eastAsia="黑体" w:cs="黑体"/>
          <w:sz w:val="36"/>
          <w:szCs w:val="36"/>
        </w:rPr>
        <w:t>乐山市五通桥区人民医院采购公告</w:t>
      </w:r>
    </w:p>
    <w:p w14:paraId="2AE2D543">
      <w:pPr>
        <w:widowControl/>
        <w:jc w:val="left"/>
        <w:rPr>
          <w:rFonts w:hint="eastAsia" w:ascii="黑体" w:hAnsi="黑体" w:eastAsia="黑体" w:cs="黑体"/>
          <w:kern w:val="0"/>
          <w:sz w:val="28"/>
          <w:szCs w:val="28"/>
        </w:rPr>
      </w:pPr>
    </w:p>
    <w:p w14:paraId="33C5912E">
      <w:pPr>
        <w:widowControl/>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 xml:space="preserve">一、采购项目名称：建设项目建设单位工程档案服务采购 </w:t>
      </w:r>
    </w:p>
    <w:p w14:paraId="67C8E580">
      <w:pPr>
        <w:widowControl/>
        <w:ind w:firstLine="1280" w:firstLineChars="400"/>
        <w:jc w:val="left"/>
        <w:rPr>
          <w:rFonts w:hint="eastAsia" w:ascii="仿宋" w:hAnsi="仿宋" w:eastAsia="仿宋" w:cs="仿宋"/>
          <w:kern w:val="0"/>
          <w:sz w:val="32"/>
          <w:szCs w:val="32"/>
        </w:rPr>
      </w:pPr>
      <w:r>
        <w:rPr>
          <w:rFonts w:hint="eastAsia" w:ascii="仿宋" w:hAnsi="仿宋" w:eastAsia="仿宋" w:cs="仿宋"/>
          <w:kern w:val="0"/>
          <w:sz w:val="32"/>
          <w:szCs w:val="32"/>
        </w:rPr>
        <w:t xml:space="preserve">项目采购编号：YLJT20251102  </w:t>
      </w:r>
    </w:p>
    <w:p w14:paraId="566385C1">
      <w:pPr>
        <w:widowControl/>
        <w:ind w:firstLine="1280" w:firstLineChars="400"/>
        <w:jc w:val="left"/>
        <w:rPr>
          <w:rFonts w:hint="eastAsia" w:ascii="仿宋" w:hAnsi="仿宋" w:eastAsia="仿宋" w:cs="仿宋"/>
          <w:kern w:val="0"/>
          <w:sz w:val="32"/>
          <w:szCs w:val="32"/>
        </w:rPr>
      </w:pPr>
      <w:r>
        <w:rPr>
          <w:rFonts w:hint="eastAsia" w:ascii="仿宋" w:hAnsi="仿宋" w:eastAsia="仿宋" w:cs="仿宋"/>
          <w:kern w:val="0"/>
          <w:sz w:val="32"/>
          <w:szCs w:val="32"/>
        </w:rPr>
        <w:t xml:space="preserve">项目采购限价：4.9万元  </w:t>
      </w:r>
    </w:p>
    <w:p w14:paraId="2A00AA80">
      <w:pPr>
        <w:widowControl/>
        <w:ind w:firstLine="1280" w:firstLineChars="400"/>
        <w:jc w:val="left"/>
        <w:rPr>
          <w:rFonts w:hint="eastAsia" w:ascii="仿宋" w:hAnsi="仿宋" w:eastAsia="仿宋" w:cs="仿宋"/>
          <w:kern w:val="0"/>
          <w:sz w:val="32"/>
          <w:szCs w:val="32"/>
        </w:rPr>
      </w:pPr>
      <w:r>
        <w:rPr>
          <w:rFonts w:hint="eastAsia" w:ascii="仿宋" w:hAnsi="仿宋" w:eastAsia="仿宋" w:cs="仿宋"/>
          <w:kern w:val="0"/>
          <w:sz w:val="32"/>
          <w:szCs w:val="32"/>
        </w:rPr>
        <w:t>项目技术参数及商务要求（详细要求请看附件）：</w:t>
      </w:r>
    </w:p>
    <w:p w14:paraId="5169E7F1">
      <w:pPr>
        <w:widowControl/>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二、参加采购的供应商数量：三家及以上；在乐山市五通桥区人民医院官方网站上发布公告（https://www.wtqqrmyy.cn/）；本项目若有补遗或更正公告会在官网上发布，请参加采购的供应商随时关注；若因以上原因造成的损失由供应商自行负责。</w:t>
      </w:r>
    </w:p>
    <w:p w14:paraId="5720EB23">
      <w:pPr>
        <w:widowControl/>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三、供应商参加本次采购活动需要提交的资料：</w:t>
      </w:r>
    </w:p>
    <w:p w14:paraId="220A226E">
      <w:pPr>
        <w:widowControl/>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1.潜在响应供应商可直接从本公告的附件中下载相关文件（如对文件有异议，应在本公告的有效时间电话询问或以书面提出合理质疑。公告到期后未收到书面质疑，视为潜在供应商认同文件的全部内容，采购办不再受理响应供应商对采购公告或相关文件的质疑。）</w:t>
      </w:r>
    </w:p>
    <w:p w14:paraId="15F57458">
      <w:pPr>
        <w:widowControl/>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2.提交资料应按照采购文件中的承诺函、廉洁承诺书、采购资质要求、技术及商务要求提供2套。</w:t>
      </w:r>
    </w:p>
    <w:p w14:paraId="34781394">
      <w:pPr>
        <w:widowControl/>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3.报价以及资料，采购响应文件封面请注明项目名称、联系人、联系电话、自行密封并加盖公章。</w:t>
      </w:r>
    </w:p>
    <w:p w14:paraId="4E497D11">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 xml:space="preserve">    4.请满足上述资质要求的供应商于2025年12 月5 日17:00之前将资料送至乐山市五通桥区人民医院采购中心2（行政楼三楼），在截至时间以后送到的响应文件将被拒绝并退还给供应商。</w:t>
      </w:r>
    </w:p>
    <w:p w14:paraId="65C2B418">
      <w:pPr>
        <w:widowControl/>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四、其他要求（参加采购的供应商视为全部接受以下条款）</w:t>
      </w:r>
    </w:p>
    <w:p w14:paraId="60025DE3">
      <w:pPr>
        <w:widowControl/>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1.方案报价在30日内有效，报价包括供应商履约过程中的服务费、人工、差旅、保险、税金与供应商履约所需要的其他所有费用。</w:t>
      </w:r>
    </w:p>
    <w:p w14:paraId="5C05CF1A">
      <w:pPr>
        <w:widowControl/>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2.在供应商满足相关资质要求及服务要求的条件下，采购采用</w:t>
      </w:r>
      <w:r>
        <w:rPr>
          <w:rFonts w:hint="eastAsia" w:ascii="仿宋" w:hAnsi="仿宋" w:eastAsia="仿宋" w:cs="仿宋"/>
          <w:sz w:val="32"/>
          <w:szCs w:val="32"/>
        </w:rPr>
        <w:t>综合评分法</w:t>
      </w:r>
      <w:r>
        <w:rPr>
          <w:rFonts w:hint="eastAsia" w:ascii="仿宋" w:hAnsi="仿宋" w:eastAsia="仿宋" w:cs="仿宋"/>
          <w:kern w:val="0"/>
          <w:sz w:val="32"/>
          <w:szCs w:val="32"/>
        </w:rPr>
        <w:t>，中标结果由医院网站公示，中标公司请在公示后30日内到采购办签订合同，超过公示后30日不响应签订合同的视为放弃中标资格，放弃中标资格或因不可抗力提出不能履行合同的，将按照排名先后顺序依次替补或重新招采。</w:t>
      </w:r>
    </w:p>
    <w:p w14:paraId="5B74B6E5">
      <w:pPr>
        <w:pStyle w:val="16"/>
        <w:ind w:firstLine="320"/>
        <w:rPr>
          <w:rFonts w:hint="eastAsia" w:ascii="仿宋" w:hAnsi="仿宋" w:eastAsia="仿宋" w:cs="仿宋"/>
          <w:sz w:val="32"/>
          <w:szCs w:val="32"/>
        </w:rPr>
      </w:pPr>
      <w:r>
        <w:rPr>
          <w:rFonts w:hint="eastAsia" w:ascii="仿宋" w:hAnsi="仿宋" w:eastAsia="仿宋" w:cs="仿宋"/>
          <w:kern w:val="0"/>
          <w:sz w:val="32"/>
          <w:szCs w:val="32"/>
        </w:rPr>
        <w:t xml:space="preserve">  3.本项目不接受联合体，不允许分包。</w:t>
      </w:r>
    </w:p>
    <w:p w14:paraId="369AD203">
      <w:pPr>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采购联系人:李老师       联系电话:0833-3189923</w:t>
      </w:r>
    </w:p>
    <w:p w14:paraId="458DCE83">
      <w:pPr>
        <w:ind w:firstLine="640" w:firstLineChars="200"/>
      </w:pPr>
      <w:r>
        <w:rPr>
          <w:rFonts w:hint="eastAsia" w:ascii="仿宋" w:hAnsi="仿宋" w:eastAsia="仿宋" w:cs="仿宋"/>
          <w:kern w:val="0"/>
          <w:sz w:val="32"/>
          <w:szCs w:val="32"/>
        </w:rPr>
        <w:t>项目联系人:刘老师       联系电话:</w:t>
      </w:r>
      <w:r>
        <w:t xml:space="preserve"> </w:t>
      </w:r>
      <w:r>
        <w:rPr>
          <w:rFonts w:ascii="仿宋" w:hAnsi="仿宋" w:eastAsia="仿宋" w:cs="仿宋"/>
          <w:kern w:val="0"/>
          <w:sz w:val="32"/>
          <w:szCs w:val="32"/>
        </w:rPr>
        <w:t>0833-3200028</w:t>
      </w:r>
    </w:p>
    <w:p w14:paraId="5198FD54">
      <w:pPr>
        <w:pStyle w:val="5"/>
        <w:jc w:val="center"/>
        <w:rPr>
          <w:rFonts w:hint="eastAsia" w:ascii="黑体" w:hAnsi="黑体" w:eastAsia="黑体" w:cs="黑体"/>
          <w:b/>
          <w:sz w:val="36"/>
          <w:szCs w:val="36"/>
        </w:rPr>
      </w:pPr>
    </w:p>
    <w:p w14:paraId="1F3664FC">
      <w:pPr>
        <w:pStyle w:val="5"/>
        <w:jc w:val="center"/>
      </w:pPr>
      <w:r>
        <w:rPr>
          <w:rFonts w:hint="eastAsia" w:ascii="黑体" w:hAnsi="黑体" w:eastAsia="黑体" w:cs="黑体"/>
          <w:b/>
          <w:sz w:val="36"/>
          <w:szCs w:val="36"/>
        </w:rPr>
        <w:t>第二章  采购须知</w:t>
      </w:r>
    </w:p>
    <w:p w14:paraId="3FFFE7E4">
      <w:pPr>
        <w:pStyle w:val="30"/>
        <w:rPr>
          <w:color w:val="auto"/>
        </w:rPr>
      </w:pPr>
    </w:p>
    <w:p w14:paraId="03C32016">
      <w:pPr>
        <w:ind w:firstLine="643" w:firstLineChars="200"/>
        <w:rPr>
          <w:rFonts w:hint="eastAsia" w:ascii="仿宋" w:hAnsi="仿宋" w:eastAsia="仿宋" w:cs="仿宋"/>
          <w:b/>
          <w:sz w:val="32"/>
          <w:szCs w:val="32"/>
        </w:rPr>
      </w:pPr>
      <w:r>
        <w:rPr>
          <w:rFonts w:hint="eastAsia" w:ascii="仿宋" w:hAnsi="仿宋" w:eastAsia="仿宋" w:cs="仿宋"/>
          <w:b/>
          <w:sz w:val="32"/>
          <w:szCs w:val="32"/>
        </w:rPr>
        <w:t>一、院内采购总则</w:t>
      </w:r>
    </w:p>
    <w:p w14:paraId="7D16314D">
      <w:pPr>
        <w:ind w:firstLine="640" w:firstLineChars="200"/>
        <w:rPr>
          <w:rFonts w:hint="eastAsia" w:ascii="仿宋" w:hAnsi="仿宋" w:eastAsia="仿宋" w:cs="仿宋"/>
          <w:sz w:val="32"/>
          <w:szCs w:val="32"/>
        </w:rPr>
      </w:pPr>
      <w:r>
        <w:rPr>
          <w:rFonts w:hint="eastAsia" w:ascii="仿宋" w:hAnsi="仿宋" w:eastAsia="仿宋" w:cs="仿宋"/>
          <w:sz w:val="32"/>
          <w:szCs w:val="32"/>
        </w:rPr>
        <w:t>1.本采购项目参照《中华人民共和国政府采购法》《四川省政府采购非招标采购方式实施办法》等有关法律、法规和规章，通过综合评分法的方式确定成交供应商。</w:t>
      </w:r>
    </w:p>
    <w:p w14:paraId="495CF6E6">
      <w:pPr>
        <w:ind w:firstLine="640" w:firstLineChars="200"/>
        <w:rPr>
          <w:rFonts w:hint="eastAsia" w:ascii="仿宋" w:hAnsi="仿宋" w:eastAsia="仿宋" w:cs="仿宋"/>
          <w:sz w:val="32"/>
          <w:szCs w:val="32"/>
        </w:rPr>
      </w:pPr>
      <w:r>
        <w:rPr>
          <w:rFonts w:hint="eastAsia" w:ascii="仿宋" w:hAnsi="仿宋" w:eastAsia="仿宋" w:cs="仿宋"/>
          <w:sz w:val="32"/>
          <w:szCs w:val="32"/>
        </w:rPr>
        <w:t>2.本项目采购范围包括价格、质量、服务等方面内容，交货时间在合同中约定。</w:t>
      </w:r>
    </w:p>
    <w:p w14:paraId="57BABB3D">
      <w:pPr>
        <w:ind w:firstLine="640" w:firstLineChars="200"/>
        <w:rPr>
          <w:rFonts w:hint="eastAsia" w:ascii="仿宋" w:hAnsi="仿宋" w:eastAsia="仿宋" w:cs="仿宋"/>
          <w:sz w:val="32"/>
          <w:szCs w:val="32"/>
        </w:rPr>
      </w:pPr>
      <w:r>
        <w:rPr>
          <w:rFonts w:hint="eastAsia" w:ascii="仿宋" w:hAnsi="仿宋" w:eastAsia="仿宋" w:cs="仿宋"/>
          <w:sz w:val="32"/>
          <w:szCs w:val="32"/>
        </w:rPr>
        <w:t>3.本采购项目最低要求：符合资质条件、技术参数及商务要求且报价不超过最高限价。</w:t>
      </w:r>
    </w:p>
    <w:p w14:paraId="17D425B1">
      <w:pPr>
        <w:ind w:firstLine="640" w:firstLineChars="200"/>
        <w:rPr>
          <w:rFonts w:hint="eastAsia" w:ascii="仿宋" w:hAnsi="仿宋" w:eastAsia="仿宋" w:cs="仿宋"/>
          <w:sz w:val="32"/>
          <w:szCs w:val="32"/>
        </w:rPr>
      </w:pPr>
      <w:r>
        <w:rPr>
          <w:rFonts w:hint="eastAsia" w:ascii="仿宋" w:hAnsi="仿宋" w:eastAsia="仿宋" w:cs="仿宋"/>
          <w:sz w:val="32"/>
          <w:szCs w:val="32"/>
        </w:rPr>
        <w:t>4.供应商自行承担本项目采购活动所发生现场踏勘、标书制作等费用。</w:t>
      </w:r>
    </w:p>
    <w:p w14:paraId="7F4C85E1">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二、采购响应文件的编制</w:t>
      </w:r>
    </w:p>
    <w:p w14:paraId="06A5C1D3">
      <w:pPr>
        <w:ind w:firstLine="640" w:firstLineChars="200"/>
        <w:rPr>
          <w:rFonts w:hint="eastAsia" w:ascii="仿宋" w:hAnsi="仿宋" w:eastAsia="仿宋" w:cs="仿宋"/>
          <w:sz w:val="32"/>
          <w:szCs w:val="32"/>
        </w:rPr>
      </w:pPr>
      <w:r>
        <w:rPr>
          <w:rFonts w:hint="eastAsia" w:ascii="仿宋" w:hAnsi="仿宋" w:eastAsia="仿宋" w:cs="仿宋"/>
          <w:sz w:val="32"/>
          <w:szCs w:val="32"/>
        </w:rPr>
        <w:t>1.采购响应文件的密封：须提供标书一份，密封于一个包装袋内，封口处加盖单位鲜章，封面须注明：“项目名称：        ”，“项目编号：     ”，“于   年  月  日  时  分前不得拆封”等字样。未按询价文件要求密封的响应文件将被拒收。</w:t>
      </w:r>
    </w:p>
    <w:p w14:paraId="72AC924A">
      <w:pPr>
        <w:ind w:firstLine="640" w:firstLineChars="200"/>
        <w:rPr>
          <w:rFonts w:hint="eastAsia" w:ascii="仿宋" w:hAnsi="仿宋" w:eastAsia="仿宋" w:cs="仿宋"/>
          <w:sz w:val="32"/>
          <w:szCs w:val="32"/>
        </w:rPr>
      </w:pPr>
      <w:r>
        <w:rPr>
          <w:rFonts w:hint="eastAsia" w:ascii="仿宋" w:hAnsi="仿宋" w:eastAsia="仿宋" w:cs="仿宋"/>
          <w:sz w:val="32"/>
          <w:szCs w:val="32"/>
        </w:rPr>
        <w:t>2.采购响应文件分正（副）本装订，一正</w:t>
      </w:r>
      <w:r>
        <w:rPr>
          <w:rFonts w:hint="eastAsia" w:ascii="仿宋" w:hAnsi="仿宋" w:eastAsia="仿宋" w:cs="仿宋"/>
          <w:sz w:val="32"/>
          <w:szCs w:val="32"/>
          <w:lang w:eastAsia="zh-Hans"/>
        </w:rPr>
        <w:t>一</w:t>
      </w:r>
      <w:r>
        <w:rPr>
          <w:rFonts w:hint="eastAsia" w:ascii="仿宋" w:hAnsi="仿宋" w:eastAsia="仿宋" w:cs="仿宋"/>
          <w:sz w:val="32"/>
          <w:szCs w:val="32"/>
        </w:rPr>
        <w:t>副，须用A4幅面纸张打印装订。</w:t>
      </w:r>
    </w:p>
    <w:p w14:paraId="06A09CF3">
      <w:pPr>
        <w:ind w:firstLine="640" w:firstLineChars="200"/>
        <w:rPr>
          <w:rFonts w:hint="eastAsia" w:ascii="仿宋" w:hAnsi="仿宋" w:eastAsia="仿宋" w:cs="仿宋"/>
          <w:sz w:val="32"/>
          <w:szCs w:val="32"/>
        </w:rPr>
      </w:pPr>
      <w:r>
        <w:rPr>
          <w:rFonts w:hint="eastAsia" w:ascii="仿宋" w:hAnsi="仿宋" w:eastAsia="仿宋" w:cs="仿宋"/>
          <w:sz w:val="32"/>
          <w:szCs w:val="32"/>
        </w:rPr>
        <w:t>3.采购响应文件的打印和书写应清楚工整，签字确认并加盖公章，否则无效。供应商为法人的，应当由其法定代表人或者代理人签字确认。</w:t>
      </w:r>
    </w:p>
    <w:p w14:paraId="75773389">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三、院内采购会议的召开</w:t>
      </w:r>
    </w:p>
    <w:p w14:paraId="483CE5BE">
      <w:pPr>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sz w:val="32"/>
          <w:szCs w:val="32"/>
        </w:rPr>
        <w:t>院内采购会议顺序:</w:t>
      </w:r>
    </w:p>
    <w:p w14:paraId="14D3A99C">
      <w:pPr>
        <w:ind w:firstLine="640" w:firstLineChars="200"/>
        <w:rPr>
          <w:rFonts w:hint="eastAsia" w:ascii="仿宋" w:hAnsi="仿宋" w:eastAsia="仿宋" w:cs="仿宋"/>
          <w:sz w:val="32"/>
          <w:szCs w:val="32"/>
        </w:rPr>
      </w:pPr>
      <w:r>
        <w:rPr>
          <w:rFonts w:hint="eastAsia" w:ascii="仿宋" w:hAnsi="仿宋" w:eastAsia="仿宋" w:cs="仿宋"/>
          <w:sz w:val="32"/>
          <w:szCs w:val="32"/>
        </w:rPr>
        <w:t>1.院内采购由采购办主持；</w:t>
      </w:r>
    </w:p>
    <w:p w14:paraId="25CC52C5">
      <w:pPr>
        <w:ind w:firstLine="640" w:firstLineChars="200"/>
        <w:rPr>
          <w:rFonts w:hint="eastAsia" w:ascii="仿宋" w:hAnsi="仿宋" w:eastAsia="仿宋" w:cs="仿宋"/>
          <w:sz w:val="32"/>
          <w:szCs w:val="32"/>
        </w:rPr>
      </w:pPr>
      <w:r>
        <w:rPr>
          <w:rFonts w:hint="eastAsia" w:ascii="仿宋" w:hAnsi="仿宋" w:eastAsia="仿宋" w:cs="仿宋"/>
          <w:sz w:val="32"/>
          <w:szCs w:val="32"/>
        </w:rPr>
        <w:t>2.由监督人员检查采购响应文件密封情况；</w:t>
      </w:r>
    </w:p>
    <w:p w14:paraId="19A8AEC1">
      <w:pPr>
        <w:ind w:firstLine="640" w:firstLineChars="200"/>
        <w:rPr>
          <w:rFonts w:hint="eastAsia" w:ascii="仿宋" w:hAnsi="仿宋" w:eastAsia="仿宋" w:cs="仿宋"/>
          <w:sz w:val="32"/>
          <w:szCs w:val="32"/>
        </w:rPr>
      </w:pPr>
      <w:r>
        <w:rPr>
          <w:rFonts w:hint="eastAsia" w:ascii="仿宋" w:hAnsi="仿宋" w:eastAsia="仿宋" w:cs="仿宋"/>
          <w:sz w:val="32"/>
          <w:szCs w:val="32"/>
        </w:rPr>
        <w:t>3.将符合密封要求的资格、技术商务、报价响应文件送评审小组评审；</w:t>
      </w:r>
    </w:p>
    <w:p w14:paraId="760D8137">
      <w:pPr>
        <w:pStyle w:val="7"/>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4.采购结束后，由评审小组根据报价情况，推荐成交候选供应商。</w:t>
      </w:r>
    </w:p>
    <w:p w14:paraId="73830B4A">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四、质疑提出与答复</w:t>
      </w:r>
    </w:p>
    <w:p w14:paraId="795CEA3F">
      <w:pPr>
        <w:ind w:firstLine="640" w:firstLineChars="200"/>
        <w:rPr>
          <w:rFonts w:hint="eastAsia" w:ascii="仿宋" w:hAnsi="仿宋" w:eastAsia="仿宋" w:cs="仿宋"/>
          <w:sz w:val="32"/>
          <w:szCs w:val="32"/>
        </w:rPr>
      </w:pPr>
      <w:r>
        <w:rPr>
          <w:rFonts w:hint="eastAsia" w:ascii="仿宋" w:hAnsi="仿宋" w:eastAsia="仿宋" w:cs="仿宋"/>
          <w:sz w:val="32"/>
          <w:szCs w:val="32"/>
        </w:rPr>
        <w:t>供应商对采购文件中资格、技术、商务要求以及对采购文件编制、采购程序的询问或质疑，可以电话进行询问或以书面形式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sz w:val="32"/>
          <w:szCs w:val="32"/>
          <w:lang w:val="zh-CN"/>
        </w:rPr>
        <w:t>受理联系人及联系方式见公告</w:t>
      </w:r>
      <w:r>
        <w:rPr>
          <w:rFonts w:hint="eastAsia" w:ascii="仿宋" w:hAnsi="仿宋" w:eastAsia="仿宋" w:cs="仿宋"/>
          <w:sz w:val="32"/>
          <w:szCs w:val="32"/>
        </w:rPr>
        <w:t>采购办</w:t>
      </w:r>
      <w:r>
        <w:rPr>
          <w:rFonts w:hint="eastAsia" w:ascii="仿宋" w:hAnsi="仿宋" w:eastAsia="仿宋" w:cs="仿宋"/>
          <w:sz w:val="32"/>
          <w:szCs w:val="32"/>
          <w:lang w:val="zh-CN"/>
        </w:rPr>
        <w:t>联系人。</w:t>
      </w:r>
    </w:p>
    <w:p w14:paraId="07C55D87">
      <w:pPr>
        <w:rPr>
          <w:rFonts w:hint="eastAsia" w:ascii="黑体" w:hAnsi="黑体" w:eastAsia="黑体" w:cs="黑体"/>
          <w:b/>
          <w:bCs/>
          <w:sz w:val="44"/>
          <w:szCs w:val="44"/>
        </w:rPr>
      </w:pPr>
      <w:r>
        <w:rPr>
          <w:rFonts w:hint="eastAsia" w:ascii="黑体" w:hAnsi="黑体" w:eastAsia="黑体" w:cs="黑体"/>
          <w:b/>
          <w:bCs/>
          <w:sz w:val="44"/>
          <w:szCs w:val="44"/>
        </w:rPr>
        <w:br w:type="page"/>
      </w:r>
    </w:p>
    <w:p w14:paraId="23CD2754">
      <w:pPr>
        <w:spacing w:line="360" w:lineRule="exact"/>
        <w:jc w:val="center"/>
        <w:outlineLvl w:val="0"/>
        <w:rPr>
          <w:rFonts w:hint="eastAsia" w:ascii="黑体" w:hAnsi="黑体" w:eastAsia="黑体" w:cs="黑体"/>
          <w:sz w:val="36"/>
          <w:szCs w:val="36"/>
        </w:rPr>
      </w:pPr>
      <w:r>
        <w:rPr>
          <w:rFonts w:hint="eastAsia" w:ascii="黑体" w:hAnsi="黑体" w:eastAsia="黑体" w:cs="黑体"/>
          <w:b/>
          <w:sz w:val="36"/>
          <w:szCs w:val="36"/>
        </w:rPr>
        <w:t>第三章  采购程序和成交标准</w:t>
      </w:r>
    </w:p>
    <w:p w14:paraId="0ECAA849">
      <w:pPr>
        <w:ind w:firstLine="640" w:firstLineChars="200"/>
        <w:rPr>
          <w:rFonts w:hint="eastAsia" w:ascii="仿宋" w:hAnsi="仿宋" w:eastAsia="仿宋" w:cs="仿宋"/>
          <w:sz w:val="32"/>
          <w:szCs w:val="32"/>
        </w:rPr>
      </w:pPr>
    </w:p>
    <w:p w14:paraId="412D5426">
      <w:pPr>
        <w:ind w:firstLine="640" w:firstLineChars="200"/>
        <w:rPr>
          <w:rFonts w:hint="eastAsia" w:ascii="仿宋" w:hAnsi="仿宋" w:eastAsia="仿宋" w:cs="仿宋"/>
          <w:sz w:val="32"/>
          <w:szCs w:val="32"/>
        </w:rPr>
      </w:pPr>
      <w:r>
        <w:rPr>
          <w:rFonts w:hint="eastAsia" w:ascii="仿宋" w:hAnsi="仿宋" w:eastAsia="仿宋" w:cs="仿宋"/>
          <w:sz w:val="32"/>
          <w:szCs w:val="32"/>
        </w:rPr>
        <w:t>采购办将根据采购邀请中规定的递交文件截止时间前接受供应商响应文件，并按以下程序组织采购：</w:t>
      </w:r>
    </w:p>
    <w:p w14:paraId="4BE3CFA4">
      <w:pPr>
        <w:ind w:firstLine="640" w:firstLineChars="200"/>
        <w:rPr>
          <w:rFonts w:hint="eastAsia" w:ascii="仿宋" w:hAnsi="仿宋" w:eastAsia="仿宋" w:cs="仿宋"/>
          <w:sz w:val="32"/>
          <w:szCs w:val="32"/>
        </w:rPr>
      </w:pPr>
      <w:r>
        <w:rPr>
          <w:rFonts w:hint="eastAsia" w:ascii="仿宋" w:hAnsi="仿宋" w:eastAsia="仿宋" w:cs="仿宋"/>
          <w:sz w:val="32"/>
          <w:szCs w:val="32"/>
        </w:rPr>
        <w:t>一、组织采购评审对供应商递交的响应文件进行资格审查和符合性审查。</w:t>
      </w:r>
    </w:p>
    <w:p w14:paraId="2C851DC2">
      <w:pPr>
        <w:ind w:firstLine="640" w:firstLineChars="200"/>
        <w:rPr>
          <w:rFonts w:hint="eastAsia" w:ascii="仿宋" w:hAnsi="仿宋" w:eastAsia="仿宋" w:cs="仿宋"/>
          <w:sz w:val="32"/>
          <w:szCs w:val="32"/>
        </w:rPr>
      </w:pPr>
      <w:r>
        <w:rPr>
          <w:rFonts w:hint="eastAsia" w:ascii="仿宋" w:hAnsi="仿宋" w:eastAsia="仿宋" w:cs="仿宋"/>
          <w:sz w:val="32"/>
          <w:szCs w:val="32"/>
        </w:rPr>
        <w:t>二、通过资格审查和符合性审查供应商数量不足三家的，本次采购活动终止。</w:t>
      </w:r>
    </w:p>
    <w:p w14:paraId="5813E156">
      <w:pPr>
        <w:ind w:firstLine="640" w:firstLineChars="200"/>
        <w:rPr>
          <w:rFonts w:hint="eastAsia" w:ascii="仿宋" w:hAnsi="仿宋" w:eastAsia="仿宋" w:cs="仿宋"/>
          <w:sz w:val="32"/>
          <w:szCs w:val="32"/>
        </w:rPr>
      </w:pPr>
      <w:r>
        <w:rPr>
          <w:rFonts w:hint="eastAsia" w:ascii="仿宋" w:hAnsi="仿宋" w:eastAsia="仿宋" w:cs="仿宋"/>
          <w:sz w:val="32"/>
          <w:szCs w:val="32"/>
        </w:rPr>
        <w:t>出现但不限于下列情况之一的，其响应文件将被视为无效文件不予通过资格审查和符合性审查：</w:t>
      </w:r>
    </w:p>
    <w:p w14:paraId="6357E71E">
      <w:pPr>
        <w:ind w:firstLine="640" w:firstLineChars="200"/>
        <w:rPr>
          <w:rFonts w:hint="eastAsia" w:ascii="仿宋" w:hAnsi="仿宋" w:eastAsia="仿宋" w:cs="仿宋"/>
          <w:sz w:val="32"/>
          <w:szCs w:val="32"/>
        </w:rPr>
      </w:pPr>
      <w:r>
        <w:rPr>
          <w:rFonts w:hint="eastAsia" w:ascii="仿宋" w:hAnsi="仿宋" w:eastAsia="仿宋" w:cs="仿宋"/>
          <w:sz w:val="32"/>
          <w:szCs w:val="32"/>
        </w:rPr>
        <w:t>1.资格不符合要求的；</w:t>
      </w:r>
    </w:p>
    <w:p w14:paraId="6F8A9D94">
      <w:pPr>
        <w:ind w:firstLine="640" w:firstLineChars="200"/>
        <w:rPr>
          <w:rFonts w:hint="eastAsia" w:ascii="仿宋" w:hAnsi="仿宋" w:eastAsia="仿宋" w:cs="仿宋"/>
          <w:sz w:val="32"/>
          <w:szCs w:val="32"/>
        </w:rPr>
      </w:pPr>
      <w:r>
        <w:rPr>
          <w:rFonts w:hint="eastAsia" w:ascii="仿宋" w:hAnsi="仿宋" w:eastAsia="仿宋" w:cs="仿宋"/>
          <w:sz w:val="32"/>
          <w:szCs w:val="32"/>
        </w:rPr>
        <w:t>2.响应文件未实质性响应采购文件要求的；</w:t>
      </w:r>
    </w:p>
    <w:p w14:paraId="42387580">
      <w:pPr>
        <w:ind w:firstLine="640" w:firstLineChars="200"/>
        <w:rPr>
          <w:rFonts w:hint="eastAsia" w:ascii="仿宋" w:hAnsi="仿宋" w:eastAsia="仿宋" w:cs="仿宋"/>
          <w:sz w:val="32"/>
          <w:szCs w:val="32"/>
        </w:rPr>
      </w:pPr>
      <w:r>
        <w:rPr>
          <w:rFonts w:hint="eastAsia" w:ascii="仿宋" w:hAnsi="仿宋" w:eastAsia="仿宋" w:cs="仿宋"/>
          <w:sz w:val="32"/>
          <w:szCs w:val="32"/>
        </w:rPr>
        <w:t>3.响应文件无法定代表人签字，或签字人未被法定代表人授权的；</w:t>
      </w:r>
    </w:p>
    <w:p w14:paraId="31E70E1D">
      <w:pPr>
        <w:ind w:firstLine="640" w:firstLineChars="200"/>
        <w:rPr>
          <w:rFonts w:hint="eastAsia" w:ascii="仿宋" w:hAnsi="仿宋" w:eastAsia="仿宋" w:cs="仿宋"/>
          <w:sz w:val="32"/>
          <w:szCs w:val="32"/>
        </w:rPr>
      </w:pPr>
      <w:r>
        <w:rPr>
          <w:rFonts w:hint="eastAsia" w:ascii="仿宋" w:hAnsi="仿宋" w:eastAsia="仿宋" w:cs="仿宋"/>
          <w:sz w:val="32"/>
          <w:szCs w:val="32"/>
        </w:rPr>
        <w:t>4.所报总价超出项目预算且无法支付的；</w:t>
      </w:r>
    </w:p>
    <w:p w14:paraId="4F6F114A">
      <w:pPr>
        <w:ind w:firstLine="640" w:firstLineChars="200"/>
        <w:rPr>
          <w:rFonts w:hint="eastAsia" w:ascii="仿宋" w:hAnsi="仿宋" w:eastAsia="仿宋" w:cs="仿宋"/>
          <w:kern w:val="0"/>
          <w:sz w:val="32"/>
          <w:szCs w:val="32"/>
        </w:rPr>
      </w:pPr>
      <w:r>
        <w:rPr>
          <w:rFonts w:hint="eastAsia" w:ascii="仿宋" w:hAnsi="仿宋" w:eastAsia="仿宋" w:cs="仿宋"/>
          <w:sz w:val="32"/>
          <w:szCs w:val="32"/>
        </w:rPr>
        <w:t>5.不同</w:t>
      </w:r>
      <w:r>
        <w:rPr>
          <w:rFonts w:hint="eastAsia" w:ascii="仿宋" w:hAnsi="仿宋" w:eastAsia="仿宋" w:cs="仿宋"/>
          <w:kern w:val="0"/>
          <w:sz w:val="32"/>
          <w:szCs w:val="32"/>
        </w:rPr>
        <w:t>供应商负责人为同一人或者存在直接控股、管理关系的；</w:t>
      </w:r>
    </w:p>
    <w:p w14:paraId="56ABA142">
      <w:pPr>
        <w:ind w:firstLine="640" w:firstLineChars="200"/>
        <w:rPr>
          <w:rFonts w:hint="eastAsia" w:ascii="仿宋" w:hAnsi="仿宋" w:eastAsia="仿宋" w:cs="仿宋"/>
          <w:sz w:val="32"/>
          <w:szCs w:val="32"/>
        </w:rPr>
      </w:pPr>
      <w:r>
        <w:rPr>
          <w:rFonts w:hint="eastAsia" w:ascii="仿宋" w:hAnsi="仿宋" w:eastAsia="仿宋" w:cs="仿宋"/>
          <w:sz w:val="32"/>
          <w:szCs w:val="32"/>
        </w:rPr>
        <w:t>6.负偏离。</w:t>
      </w:r>
    </w:p>
    <w:p w14:paraId="4E29E2B2">
      <w:pPr>
        <w:ind w:firstLine="640" w:firstLineChars="200"/>
        <w:rPr>
          <w:rFonts w:hint="eastAsia" w:ascii="仿宋" w:hAnsi="仿宋" w:eastAsia="仿宋" w:cs="仿宋"/>
          <w:sz w:val="32"/>
          <w:szCs w:val="32"/>
        </w:rPr>
      </w:pPr>
      <w:r>
        <w:rPr>
          <w:rFonts w:hint="eastAsia" w:ascii="仿宋" w:hAnsi="仿宋" w:eastAsia="仿宋" w:cs="仿宋"/>
          <w:sz w:val="32"/>
          <w:szCs w:val="32"/>
        </w:rPr>
        <w:t>三、在采购中，采购的任何一方不得透露与采购有关的其他供应商的技术资料、价格和其他信息。采购轮次一般为一轮（评审小组可根据采购情况调整轮次）。如供应商在采购过程中存在违法、违纪行为，评审小组将不允许其参加最后报价。采购结束后，评审小组要求供应商现场进行最终报价填报后，评审小组根据符合采购需求、质量和服务相等且评分最高的原则推荐成交候选供应商，由采购人授权评审小组确认成交供应商，采购办于2个工作日内在乐山市五通桥区人民医院网上公告成交结果。</w:t>
      </w:r>
    </w:p>
    <w:p w14:paraId="0B130E6A">
      <w:pPr>
        <w:ind w:firstLine="640" w:firstLineChars="200"/>
        <w:rPr>
          <w:rFonts w:hint="eastAsia" w:ascii="仿宋" w:hAnsi="仿宋" w:eastAsia="仿宋" w:cs="仿宋"/>
          <w:sz w:val="32"/>
          <w:szCs w:val="32"/>
        </w:rPr>
      </w:pPr>
      <w:r>
        <w:rPr>
          <w:rFonts w:hint="eastAsia" w:ascii="仿宋" w:hAnsi="仿宋" w:eastAsia="仿宋" w:cs="仿宋"/>
          <w:sz w:val="32"/>
          <w:szCs w:val="32"/>
        </w:rPr>
        <w:t>四、成交标准：按采购最终报价为依据（未组织二次报价的，以报价响应文件中的报价为依据），体现满足采购项目要求,且综合评分法最高原则确定成交供应商。</w:t>
      </w:r>
    </w:p>
    <w:p w14:paraId="08DD06EC">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采用最低评标价法的采购项目，提供相同品牌产品的不同投标人参加同一合同项下投标的，以其中通过资格审查、符合性审查且报价最低的参加评标；报价相同的，由采购人组织评标小组按照采取随机抽取方式确定第一候选人，其他投标无效。</w:t>
      </w:r>
    </w:p>
    <w:p w14:paraId="7815CF33">
      <w:pPr>
        <w:ind w:firstLine="640" w:firstLineChars="200"/>
        <w:jc w:val="left"/>
        <w:rPr>
          <w:rFonts w:eastAsia="仿宋"/>
        </w:rPr>
      </w:pPr>
      <w:r>
        <w:rPr>
          <w:rFonts w:hint="eastAsia" w:ascii="仿宋" w:hAnsi="仿宋" w:eastAsia="仿宋" w:cs="仿宋"/>
          <w:sz w:val="32"/>
          <w:szCs w:val="32"/>
        </w:rPr>
        <w:t>采用综合评分法的采购项目，提供相同品牌产品且通过资格审查、符合性审查的不同投标人参加同一合同项下投标的，按一家投标人计算，评审后得分最高的同品牌投标人获得中标人推荐资格；评审得分相同的，则价格最低的供应商确定第一候选人。价格也相同时，由采购人组织评标小组按照采取随机抽取方式确定第一候选人，其他投标无效。</w:t>
      </w:r>
    </w:p>
    <w:p w14:paraId="051FDE95">
      <w:pPr>
        <w:ind w:firstLine="640" w:firstLineChars="200"/>
        <w:rPr>
          <w:rFonts w:hint="eastAsia" w:ascii="仿宋" w:hAnsi="仿宋" w:eastAsia="仿宋" w:cs="仿宋"/>
          <w:sz w:val="32"/>
          <w:szCs w:val="32"/>
        </w:rPr>
      </w:pPr>
      <w:r>
        <w:rPr>
          <w:rFonts w:hint="eastAsia" w:ascii="仿宋" w:hAnsi="仿宋" w:eastAsia="仿宋" w:cs="仿宋"/>
          <w:sz w:val="32"/>
          <w:szCs w:val="32"/>
        </w:rPr>
        <w:t>五、院内采购评审小组的组建。评审小组依法由三人及以上单数组成。</w:t>
      </w:r>
    </w:p>
    <w:p w14:paraId="724D90C4">
      <w:pPr>
        <w:ind w:firstLine="640" w:firstLineChars="200"/>
        <w:rPr>
          <w:rFonts w:hint="eastAsia" w:ascii="仿宋" w:hAnsi="仿宋" w:eastAsia="仿宋" w:cs="仿宋"/>
          <w:sz w:val="32"/>
          <w:szCs w:val="32"/>
        </w:rPr>
      </w:pPr>
      <w:r>
        <w:rPr>
          <w:rFonts w:hint="eastAsia" w:ascii="仿宋" w:hAnsi="仿宋" w:eastAsia="仿宋" w:cs="仿宋"/>
          <w:sz w:val="32"/>
          <w:szCs w:val="32"/>
        </w:rPr>
        <w:t>六、低于成本价不正当竞争预防措施</w:t>
      </w:r>
    </w:p>
    <w:p w14:paraId="3C060E56">
      <w:pPr>
        <w:ind w:firstLine="640" w:firstLineChars="200"/>
        <w:rPr>
          <w:rFonts w:hint="eastAsia" w:ascii="仿宋" w:hAnsi="仿宋" w:eastAsia="仿宋" w:cs="仿宋"/>
          <w:sz w:val="32"/>
          <w:szCs w:val="32"/>
        </w:rPr>
      </w:pPr>
      <w:r>
        <w:rPr>
          <w:rFonts w:hint="eastAsia" w:ascii="仿宋" w:hAnsi="仿宋" w:eastAsia="仿宋" w:cs="仿宋"/>
          <w:sz w:val="32"/>
          <w:szCs w:val="32"/>
        </w:rPr>
        <w:t>1.在评审过程中，供应商报价明显低于其他有效供应商报价，有可能影响产品质量或者不能诚信履约的，采购小组应当要求其在半小时内提供书面说明，并提交相关证明材料，供应商不能证明其报价合理性的，采购小组应当将其作为无效处理。</w:t>
      </w:r>
    </w:p>
    <w:p w14:paraId="2726B036">
      <w:pPr>
        <w:ind w:firstLine="640" w:firstLineChars="200"/>
        <w:rPr>
          <w:rFonts w:hint="eastAsia" w:ascii="仿宋" w:hAnsi="仿宋" w:eastAsia="仿宋" w:cs="仿宋"/>
          <w:sz w:val="32"/>
          <w:szCs w:val="32"/>
        </w:rPr>
      </w:pPr>
      <w:r>
        <w:rPr>
          <w:rFonts w:hint="eastAsia" w:ascii="仿宋" w:hAnsi="仿宋" w:eastAsia="仿宋" w:cs="仿宋"/>
          <w:sz w:val="32"/>
          <w:szCs w:val="32"/>
        </w:rPr>
        <w:t>供应商的书面说明材料应当按照国家财务会计制度的规定要求，逐项就供应商提供的货物、工程和服务的主营业务成本、税金及附加、销售费用、管理费用、财务费用等成本构成事项详细陈述。</w:t>
      </w:r>
    </w:p>
    <w:p w14:paraId="58DFB3F8">
      <w:pPr>
        <w:ind w:firstLine="640" w:firstLineChars="200"/>
        <w:rPr>
          <w:rFonts w:hint="eastAsia" w:ascii="仿宋" w:hAnsi="仿宋" w:eastAsia="仿宋" w:cs="仿宋"/>
          <w:sz w:val="32"/>
          <w:szCs w:val="32"/>
        </w:rPr>
      </w:pPr>
      <w:r>
        <w:rPr>
          <w:rFonts w:hint="eastAsia" w:ascii="仿宋" w:hAnsi="仿宋" w:eastAsia="仿宋" w:cs="仿宋"/>
          <w:sz w:val="32"/>
          <w:szCs w:val="32"/>
        </w:rPr>
        <w:t>2.供应商书面说明应当签字确认或者加盖公章，否则无效。书面说明的签字确认，由其法定代表人/主要负责人/本人或者其授权代表签字确认。</w:t>
      </w:r>
    </w:p>
    <w:p w14:paraId="637BB521">
      <w:pPr>
        <w:ind w:firstLine="640" w:firstLineChars="200"/>
        <w:rPr>
          <w:rFonts w:hint="eastAsia" w:ascii="仿宋" w:hAnsi="仿宋" w:eastAsia="仿宋" w:cs="仿宋"/>
          <w:sz w:val="32"/>
          <w:szCs w:val="32"/>
        </w:rPr>
      </w:pPr>
      <w:r>
        <w:rPr>
          <w:rFonts w:hint="eastAsia" w:ascii="仿宋" w:hAnsi="仿宋" w:eastAsia="仿宋" w:cs="仿宋"/>
          <w:sz w:val="32"/>
          <w:szCs w:val="32"/>
        </w:rPr>
        <w:t>3.供应商提供书面说明后，采购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采购小组应当将其响应文件作为无效处理。</w:t>
      </w:r>
    </w:p>
    <w:p w14:paraId="1F2E2D3A">
      <w:pPr>
        <w:ind w:firstLine="640" w:firstLineChars="200"/>
        <w:rPr>
          <w:rFonts w:hint="eastAsia" w:ascii="仿宋" w:hAnsi="仿宋" w:eastAsia="仿宋" w:cs="仿宋"/>
          <w:sz w:val="32"/>
          <w:szCs w:val="32"/>
        </w:rPr>
      </w:pPr>
      <w:r>
        <w:rPr>
          <w:rFonts w:hint="eastAsia" w:ascii="仿宋" w:hAnsi="仿宋" w:eastAsia="仿宋" w:cs="仿宋"/>
          <w:sz w:val="32"/>
          <w:szCs w:val="32"/>
        </w:rPr>
        <w:t>七、采购工作纪律和注意事项。在采购活动中，供应商、评审成员、组织采购工作的有关工作人员应严格遵守相关纪律规定，注意以下事项：</w:t>
      </w:r>
    </w:p>
    <w:p w14:paraId="1547CDC8">
      <w:pPr>
        <w:ind w:firstLine="640" w:firstLineChars="200"/>
        <w:rPr>
          <w:rFonts w:hint="eastAsia" w:ascii="仿宋" w:hAnsi="仿宋" w:eastAsia="仿宋" w:cs="仿宋"/>
          <w:sz w:val="32"/>
          <w:szCs w:val="32"/>
        </w:rPr>
      </w:pPr>
      <w:r>
        <w:rPr>
          <w:rFonts w:hint="eastAsia" w:ascii="仿宋" w:hAnsi="仿宋" w:eastAsia="仿宋" w:cs="仿宋"/>
          <w:sz w:val="32"/>
          <w:szCs w:val="32"/>
        </w:rPr>
        <w:t>1.不得泄露采购活动在应当保密的情况和资料，不得与供应商串通损害国家利益、社会公共利益或者他人合法权益。</w:t>
      </w:r>
    </w:p>
    <w:p w14:paraId="51162EB5">
      <w:pPr>
        <w:ind w:firstLine="640" w:firstLineChars="200"/>
        <w:rPr>
          <w:rFonts w:hint="eastAsia" w:ascii="仿宋" w:hAnsi="仿宋" w:eastAsia="仿宋" w:cs="仿宋"/>
          <w:sz w:val="32"/>
          <w:szCs w:val="32"/>
        </w:rPr>
      </w:pPr>
      <w:r>
        <w:rPr>
          <w:rFonts w:hint="eastAsia" w:ascii="仿宋" w:hAnsi="仿宋" w:eastAsia="仿宋" w:cs="仿宋"/>
          <w:sz w:val="32"/>
          <w:szCs w:val="32"/>
        </w:rPr>
        <w:t>2.供应商不得相互串通报价；不得向评审成员行贿谋取成交；不得以他人名义或者其他方式弄虚作假骗取成交；不得以任何方式干扰、影响采购活动。</w:t>
      </w:r>
    </w:p>
    <w:p w14:paraId="633495FB">
      <w:pPr>
        <w:ind w:firstLine="640" w:firstLineChars="200"/>
        <w:rPr>
          <w:rFonts w:hint="eastAsia" w:ascii="仿宋" w:hAnsi="仿宋" w:eastAsia="仿宋" w:cs="仿宋"/>
          <w:sz w:val="32"/>
          <w:szCs w:val="32"/>
        </w:rPr>
      </w:pPr>
      <w:r>
        <w:rPr>
          <w:rFonts w:hint="eastAsia" w:ascii="仿宋" w:hAnsi="仿宋" w:eastAsia="仿宋" w:cs="仿宋"/>
          <w:sz w:val="32"/>
          <w:szCs w:val="32"/>
        </w:rPr>
        <w:t>3.评审成员不得收受他人财物或者其他好处，不得向他人透露采购活动中的各个细节和标准情况。在采购活动中，不得擅离职守，影响采购活动的进行，不得使用本采购文件规定以外的因素和标准进行评审、比较。</w:t>
      </w:r>
    </w:p>
    <w:p w14:paraId="1DFD2D13">
      <w:pPr>
        <w:ind w:firstLine="640" w:firstLineChars="200"/>
        <w:rPr>
          <w:rFonts w:hint="eastAsia" w:ascii="宋体" w:hAnsi="宋体"/>
          <w:sz w:val="24"/>
        </w:rPr>
      </w:pPr>
      <w:r>
        <w:rPr>
          <w:rFonts w:hint="eastAsia" w:ascii="仿宋" w:hAnsi="仿宋" w:eastAsia="仿宋" w:cs="仿宋"/>
          <w:sz w:val="32"/>
          <w:szCs w:val="32"/>
        </w:rPr>
        <w:t>4.组织采购的工作人员不得收受他人的财物或者其他好处，不得向他人透露采购活动中各有关细节及推荐评审情况。在采购活动中不得擅离职守，影响采购活动的正常进行。</w:t>
      </w:r>
    </w:p>
    <w:p w14:paraId="05AAA064">
      <w:pPr>
        <w:pStyle w:val="7"/>
        <w:ind w:left="0" w:leftChars="0"/>
        <w:rPr>
          <w:rFonts w:hint="eastAsia" w:ascii="黑体" w:hAnsi="黑体" w:eastAsia="黑体" w:cs="黑体"/>
        </w:rPr>
      </w:pPr>
    </w:p>
    <w:p w14:paraId="09FC8312">
      <w:pPr>
        <w:rPr>
          <w:rFonts w:hint="eastAsia" w:ascii="黑体" w:hAnsi="黑体" w:eastAsia="黑体" w:cs="黑体"/>
        </w:rPr>
      </w:pPr>
    </w:p>
    <w:p w14:paraId="62C55D61">
      <w:pPr>
        <w:widowControl/>
        <w:jc w:val="left"/>
        <w:rPr>
          <w:rFonts w:hint="eastAsia" w:ascii="黑体" w:hAnsi="黑体" w:eastAsia="黑体" w:cs="黑体"/>
          <w:b/>
          <w:sz w:val="48"/>
          <w:szCs w:val="48"/>
        </w:rPr>
      </w:pPr>
      <w:r>
        <w:rPr>
          <w:rFonts w:hint="eastAsia" w:ascii="黑体" w:hAnsi="黑体" w:eastAsia="黑体" w:cs="黑体"/>
          <w:b/>
          <w:sz w:val="48"/>
          <w:szCs w:val="48"/>
        </w:rPr>
        <w:br w:type="page"/>
      </w:r>
    </w:p>
    <w:p w14:paraId="2734B561">
      <w:pPr>
        <w:spacing w:line="360" w:lineRule="auto"/>
        <w:jc w:val="center"/>
        <w:rPr>
          <w:rFonts w:hint="eastAsia" w:ascii="黑体" w:hAnsi="黑体" w:eastAsia="黑体" w:cs="黑体"/>
          <w:b/>
          <w:sz w:val="48"/>
          <w:szCs w:val="48"/>
        </w:rPr>
      </w:pPr>
      <w:r>
        <w:rPr>
          <w:rFonts w:hint="eastAsia" w:ascii="黑体" w:hAnsi="黑体" w:eastAsia="黑体" w:cs="黑体"/>
          <w:b/>
          <w:sz w:val="48"/>
          <w:szCs w:val="48"/>
        </w:rPr>
        <w:t>（采购封面）</w:t>
      </w:r>
    </w:p>
    <w:p w14:paraId="1C7F533E">
      <w:pPr>
        <w:spacing w:line="360" w:lineRule="auto"/>
        <w:jc w:val="center"/>
        <w:rPr>
          <w:rFonts w:hint="eastAsia" w:ascii="黑体" w:hAnsi="黑体" w:eastAsia="黑体" w:cs="黑体"/>
          <w:b/>
          <w:sz w:val="48"/>
          <w:szCs w:val="48"/>
        </w:rPr>
      </w:pPr>
      <w:r>
        <w:rPr>
          <w:rFonts w:hint="eastAsia" w:ascii="黑体" w:hAnsi="黑体" w:eastAsia="黑体" w:cs="黑体"/>
          <w:b/>
          <w:sz w:val="48"/>
          <w:szCs w:val="48"/>
        </w:rPr>
        <w:t>乐山市五通桥区人民医院采购项目</w:t>
      </w:r>
    </w:p>
    <w:p w14:paraId="7C934F2E">
      <w:pPr>
        <w:spacing w:line="400" w:lineRule="exact"/>
        <w:ind w:firstLine="4897" w:firstLineChars="583"/>
        <w:rPr>
          <w:rFonts w:hint="eastAsia" w:ascii="黑体" w:hAnsi="黑体" w:eastAsia="黑体" w:cs="黑体"/>
          <w:sz w:val="84"/>
          <w:szCs w:val="84"/>
        </w:rPr>
      </w:pPr>
    </w:p>
    <w:p w14:paraId="17A1347A">
      <w:pPr>
        <w:pStyle w:val="5"/>
        <w:jc w:val="center"/>
        <w:rPr>
          <w:rFonts w:hint="eastAsia" w:ascii="黑体" w:hAnsi="黑体" w:eastAsia="黑体" w:cs="黑体"/>
          <w:sz w:val="44"/>
          <w:szCs w:val="44"/>
        </w:rPr>
      </w:pPr>
      <w:r>
        <w:rPr>
          <w:rFonts w:hint="eastAsia" w:ascii="黑体" w:hAnsi="黑体" w:eastAsia="黑体" w:cs="黑体"/>
          <w:sz w:val="44"/>
          <w:szCs w:val="44"/>
        </w:rPr>
        <w:t>院内采购文件</w:t>
      </w:r>
    </w:p>
    <w:p w14:paraId="13B3FAB2">
      <w:pPr>
        <w:rPr>
          <w:rFonts w:hint="eastAsia" w:ascii="黑体" w:hAnsi="黑体" w:eastAsia="黑体" w:cs="黑体"/>
          <w:sz w:val="84"/>
          <w:szCs w:val="84"/>
        </w:rPr>
      </w:pPr>
    </w:p>
    <w:p w14:paraId="23E35D76">
      <w:pPr>
        <w:pStyle w:val="5"/>
        <w:rPr>
          <w:rFonts w:hint="eastAsia" w:ascii="黑体" w:hAnsi="黑体" w:eastAsia="黑体" w:cs="黑体"/>
        </w:rPr>
      </w:pPr>
    </w:p>
    <w:p w14:paraId="7BCCBBCA">
      <w:pPr>
        <w:spacing w:line="400" w:lineRule="exact"/>
        <w:ind w:firstLine="4897" w:firstLineChars="583"/>
        <w:rPr>
          <w:rFonts w:hint="eastAsia" w:ascii="黑体" w:hAnsi="黑体" w:eastAsia="黑体" w:cs="黑体"/>
          <w:sz w:val="84"/>
          <w:szCs w:val="84"/>
        </w:rPr>
      </w:pPr>
    </w:p>
    <w:p w14:paraId="3E8B9E9E">
      <w:pPr>
        <w:spacing w:line="400" w:lineRule="exact"/>
        <w:ind w:firstLine="4897" w:firstLineChars="583"/>
        <w:rPr>
          <w:rFonts w:hint="eastAsia" w:ascii="黑体" w:hAnsi="黑体" w:eastAsia="黑体" w:cs="黑体"/>
          <w:sz w:val="84"/>
          <w:szCs w:val="84"/>
        </w:rPr>
      </w:pPr>
    </w:p>
    <w:p w14:paraId="12EC0E62">
      <w:pPr>
        <w:spacing w:line="400" w:lineRule="exact"/>
        <w:rPr>
          <w:rFonts w:hint="eastAsia" w:ascii="黑体" w:hAnsi="黑体" w:eastAsia="黑体" w:cs="黑体"/>
          <w:b/>
          <w:bCs/>
          <w:sz w:val="30"/>
          <w:szCs w:val="30"/>
        </w:rPr>
      </w:pPr>
    </w:p>
    <w:p w14:paraId="1756D9AB">
      <w:pPr>
        <w:spacing w:line="360" w:lineRule="auto"/>
        <w:rPr>
          <w:rFonts w:hint="eastAsia" w:ascii="黑体" w:hAnsi="黑体" w:eastAsia="黑体" w:cs="黑体"/>
          <w:b/>
          <w:sz w:val="32"/>
          <w:szCs w:val="32"/>
          <w:u w:val="single"/>
        </w:rPr>
      </w:pPr>
      <w:r>
        <w:rPr>
          <w:rFonts w:hint="eastAsia" w:ascii="黑体" w:hAnsi="黑体" w:eastAsia="黑体" w:cs="黑体"/>
          <w:b/>
          <w:bCs/>
          <w:sz w:val="32"/>
          <w:szCs w:val="32"/>
        </w:rPr>
        <w:t>项目名称：</w:t>
      </w:r>
      <w:r>
        <w:rPr>
          <w:rFonts w:hint="eastAsia" w:ascii="黑体" w:hAnsi="黑体" w:eastAsia="黑体" w:cs="黑体"/>
          <w:b/>
          <w:sz w:val="32"/>
          <w:szCs w:val="32"/>
          <w:u w:val="single"/>
        </w:rPr>
        <w:t xml:space="preserve">                               </w:t>
      </w:r>
    </w:p>
    <w:p w14:paraId="604A29FA">
      <w:pPr>
        <w:spacing w:line="360" w:lineRule="auto"/>
        <w:rPr>
          <w:rFonts w:hint="eastAsia" w:ascii="黑体" w:hAnsi="黑体" w:eastAsia="黑体" w:cs="黑体"/>
          <w:b/>
          <w:sz w:val="32"/>
          <w:szCs w:val="32"/>
          <w:u w:val="single"/>
        </w:rPr>
      </w:pPr>
      <w:r>
        <w:rPr>
          <w:rFonts w:hint="eastAsia" w:ascii="黑体" w:hAnsi="黑体" w:eastAsia="黑体" w:cs="黑体"/>
          <w:b/>
          <w:bCs/>
          <w:sz w:val="32"/>
          <w:szCs w:val="32"/>
        </w:rPr>
        <w:t>项目编号：</w:t>
      </w:r>
      <w:r>
        <w:rPr>
          <w:rFonts w:hint="eastAsia" w:ascii="黑体" w:hAnsi="黑体" w:eastAsia="黑体" w:cs="黑体"/>
          <w:b/>
          <w:sz w:val="32"/>
          <w:szCs w:val="32"/>
          <w:u w:val="single"/>
        </w:rPr>
        <w:t xml:space="preserve">                            </w:t>
      </w:r>
    </w:p>
    <w:p w14:paraId="431BCC01">
      <w:pPr>
        <w:spacing w:line="360" w:lineRule="auto"/>
        <w:rPr>
          <w:rFonts w:hint="eastAsia" w:ascii="黑体" w:hAnsi="黑体" w:eastAsia="黑体" w:cs="黑体"/>
          <w:b/>
          <w:bCs/>
          <w:sz w:val="32"/>
          <w:szCs w:val="32"/>
          <w:u w:val="single"/>
        </w:rPr>
      </w:pPr>
      <w:r>
        <w:rPr>
          <w:rFonts w:hint="eastAsia" w:ascii="黑体" w:hAnsi="黑体" w:eastAsia="黑体" w:cs="黑体"/>
          <w:b/>
          <w:bCs/>
          <w:sz w:val="32"/>
          <w:szCs w:val="32"/>
        </w:rPr>
        <w:t>供应商名称</w:t>
      </w:r>
      <w:r>
        <w:rPr>
          <w:rFonts w:hint="eastAsia" w:ascii="黑体" w:hAnsi="黑体" w:eastAsia="黑体" w:cs="黑体"/>
          <w:b/>
          <w:sz w:val="32"/>
          <w:szCs w:val="32"/>
        </w:rPr>
        <w:t xml:space="preserve">： </w:t>
      </w:r>
      <w:r>
        <w:rPr>
          <w:rFonts w:hint="eastAsia" w:ascii="黑体" w:hAnsi="黑体" w:eastAsia="黑体" w:cs="黑体"/>
          <w:sz w:val="32"/>
          <w:szCs w:val="32"/>
          <w:u w:val="single"/>
        </w:rPr>
        <w:t xml:space="preserve">                          </w:t>
      </w:r>
      <w:r>
        <w:rPr>
          <w:rFonts w:hint="eastAsia" w:ascii="黑体" w:hAnsi="黑体" w:eastAsia="黑体" w:cs="黑体"/>
          <w:b/>
          <w:bCs/>
          <w:sz w:val="32"/>
          <w:szCs w:val="32"/>
        </w:rPr>
        <w:t>（盖章）</w:t>
      </w:r>
    </w:p>
    <w:p w14:paraId="3126A7DD">
      <w:pPr>
        <w:spacing w:line="360" w:lineRule="auto"/>
        <w:rPr>
          <w:rFonts w:hint="eastAsia" w:ascii="黑体" w:hAnsi="黑体" w:eastAsia="黑体" w:cs="黑体"/>
          <w:b/>
          <w:bCs/>
          <w:sz w:val="32"/>
          <w:szCs w:val="32"/>
        </w:rPr>
      </w:pPr>
      <w:r>
        <w:rPr>
          <w:rFonts w:hint="eastAsia" w:ascii="黑体" w:hAnsi="黑体" w:eastAsia="黑体" w:cs="黑体"/>
          <w:b/>
          <w:bCs/>
          <w:sz w:val="32"/>
          <w:szCs w:val="32"/>
        </w:rPr>
        <w:t>联系人及电话：________________________</w:t>
      </w:r>
    </w:p>
    <w:p w14:paraId="3094DEC2">
      <w:pPr>
        <w:spacing w:line="360" w:lineRule="auto"/>
        <w:ind w:firstLine="315" w:firstLineChars="98"/>
        <w:rPr>
          <w:rFonts w:hint="eastAsia" w:ascii="黑体" w:hAnsi="黑体" w:eastAsia="黑体" w:cs="黑体"/>
          <w:b/>
          <w:bCs/>
          <w:sz w:val="32"/>
          <w:szCs w:val="32"/>
        </w:rPr>
      </w:pPr>
    </w:p>
    <w:p w14:paraId="5C81FB84">
      <w:pPr>
        <w:spacing w:line="360" w:lineRule="auto"/>
        <w:ind w:firstLine="3040" w:firstLineChars="950"/>
        <w:rPr>
          <w:rFonts w:hint="eastAsia" w:ascii="黑体" w:hAnsi="黑体" w:eastAsia="黑体" w:cs="黑体"/>
          <w:sz w:val="32"/>
          <w:szCs w:val="32"/>
        </w:rPr>
      </w:pPr>
      <w:r>
        <w:rPr>
          <w:rFonts w:hint="eastAsia" w:ascii="黑体" w:hAnsi="黑体" w:eastAsia="黑体" w:cs="黑体"/>
          <w:sz w:val="32"/>
          <w:szCs w:val="32"/>
          <w:u w:val="single"/>
        </w:rPr>
        <w:t xml:space="preserve">    </w:t>
      </w:r>
      <w:r>
        <w:rPr>
          <w:rFonts w:hint="eastAsia" w:ascii="黑体" w:hAnsi="黑体" w:eastAsia="黑体" w:cs="黑体"/>
          <w:sz w:val="32"/>
          <w:szCs w:val="32"/>
        </w:rPr>
        <w:t>年</w:t>
      </w:r>
      <w:r>
        <w:rPr>
          <w:rFonts w:hint="eastAsia" w:ascii="黑体" w:hAnsi="黑体" w:eastAsia="黑体" w:cs="黑体"/>
          <w:sz w:val="32"/>
          <w:szCs w:val="32"/>
          <w:u w:val="single"/>
        </w:rPr>
        <w:t xml:space="preserve">   </w:t>
      </w:r>
      <w:r>
        <w:rPr>
          <w:rFonts w:hint="eastAsia" w:ascii="黑体" w:hAnsi="黑体" w:eastAsia="黑体" w:cs="黑体"/>
          <w:sz w:val="32"/>
          <w:szCs w:val="32"/>
        </w:rPr>
        <w:t>月</w:t>
      </w:r>
      <w:r>
        <w:rPr>
          <w:rFonts w:hint="eastAsia" w:ascii="黑体" w:hAnsi="黑体" w:eastAsia="黑体" w:cs="黑体"/>
          <w:sz w:val="32"/>
          <w:szCs w:val="32"/>
          <w:u w:val="single"/>
        </w:rPr>
        <w:t xml:space="preserve">   </w:t>
      </w:r>
      <w:r>
        <w:rPr>
          <w:rFonts w:hint="eastAsia" w:ascii="黑体" w:hAnsi="黑体" w:eastAsia="黑体" w:cs="黑体"/>
          <w:sz w:val="32"/>
          <w:szCs w:val="32"/>
        </w:rPr>
        <w:t>日</w:t>
      </w:r>
    </w:p>
    <w:p w14:paraId="6CA6E90D">
      <w:pPr>
        <w:rPr>
          <w:rFonts w:hint="eastAsia" w:ascii="黑体" w:hAnsi="黑体" w:eastAsia="黑体" w:cs="黑体"/>
          <w:b/>
          <w:bCs/>
          <w:sz w:val="32"/>
          <w:szCs w:val="32"/>
        </w:rPr>
      </w:pPr>
      <w:bookmarkStart w:id="0" w:name="_Toc18458"/>
      <w:bookmarkStart w:id="1" w:name="_Toc5773"/>
      <w:bookmarkStart w:id="2" w:name="_Toc9490"/>
      <w:bookmarkStart w:id="3" w:name="_Toc25737"/>
      <w:r>
        <w:rPr>
          <w:rFonts w:hint="eastAsia" w:ascii="黑体" w:hAnsi="黑体" w:eastAsia="黑体" w:cs="黑体"/>
          <w:b/>
          <w:bCs/>
          <w:sz w:val="32"/>
          <w:szCs w:val="32"/>
        </w:rPr>
        <w:br w:type="page"/>
      </w:r>
    </w:p>
    <w:bookmarkEnd w:id="0"/>
    <w:bookmarkEnd w:id="1"/>
    <w:bookmarkEnd w:id="2"/>
    <w:bookmarkEnd w:id="3"/>
    <w:p w14:paraId="5DBF9AA5">
      <w:pPr>
        <w:jc w:val="center"/>
        <w:rPr>
          <w:rFonts w:hint="eastAsia" w:ascii="黑体" w:hAnsi="黑体" w:eastAsia="黑体" w:cs="黑体"/>
          <w:spacing w:val="2"/>
          <w:sz w:val="40"/>
          <w:szCs w:val="40"/>
        </w:rPr>
      </w:pPr>
      <w:bookmarkStart w:id="4" w:name="_Toc12449"/>
      <w:bookmarkStart w:id="5" w:name="_Toc439699516"/>
      <w:bookmarkStart w:id="6" w:name="_Toc4003"/>
      <w:bookmarkStart w:id="7" w:name="_Toc17549"/>
      <w:r>
        <w:rPr>
          <w:rFonts w:hint="eastAsia" w:ascii="黑体" w:hAnsi="黑体" w:eastAsia="黑体" w:cs="黑体"/>
          <w:spacing w:val="2"/>
          <w:sz w:val="40"/>
          <w:szCs w:val="40"/>
        </w:rPr>
        <w:t>承诺函</w:t>
      </w:r>
    </w:p>
    <w:p w14:paraId="20D1960A">
      <w:pPr>
        <w:pStyle w:val="5"/>
        <w:rPr>
          <w:rFonts w:hint="eastAsia" w:ascii="黑体" w:hAnsi="黑体" w:eastAsia="黑体" w:cs="黑体"/>
          <w:sz w:val="28"/>
          <w:szCs w:val="28"/>
        </w:rPr>
      </w:pPr>
    </w:p>
    <w:p w14:paraId="77320E4F">
      <w:pPr>
        <w:rPr>
          <w:rFonts w:hint="eastAsia" w:ascii="仿宋" w:hAnsi="仿宋" w:eastAsia="仿宋" w:cs="仿宋"/>
          <w:spacing w:val="2"/>
          <w:sz w:val="32"/>
          <w:szCs w:val="32"/>
        </w:rPr>
      </w:pPr>
      <w:r>
        <w:rPr>
          <w:rFonts w:hint="eastAsia" w:ascii="仿宋" w:hAnsi="仿宋" w:eastAsia="仿宋" w:cs="仿宋"/>
          <w:spacing w:val="2"/>
          <w:sz w:val="32"/>
          <w:szCs w:val="32"/>
        </w:rPr>
        <w:t>乐山市五通桥区人民医院：</w:t>
      </w:r>
    </w:p>
    <w:p w14:paraId="54DE901E">
      <w:pPr>
        <w:snapToGrid w:val="0"/>
        <w:ind w:firstLine="648" w:firstLineChars="200"/>
        <w:contextualSpacing/>
        <w:rPr>
          <w:rFonts w:hint="eastAsia" w:ascii="仿宋" w:hAnsi="仿宋" w:eastAsia="仿宋" w:cs="仿宋"/>
          <w:spacing w:val="2"/>
          <w:sz w:val="32"/>
          <w:szCs w:val="32"/>
        </w:rPr>
      </w:pPr>
      <w:r>
        <w:rPr>
          <w:rFonts w:hint="eastAsia" w:ascii="仿宋" w:hAnsi="仿宋" w:eastAsia="仿宋" w:cs="仿宋"/>
          <w:spacing w:val="2"/>
          <w:sz w:val="32"/>
          <w:szCs w:val="32"/>
        </w:rPr>
        <w:t>我方作为本次采购项目的供应商，根据供应商采购文件要求，现郑重承诺如下：</w:t>
      </w:r>
    </w:p>
    <w:p w14:paraId="0978C37A">
      <w:pPr>
        <w:snapToGrid w:val="0"/>
        <w:ind w:firstLine="648" w:firstLineChars="200"/>
        <w:contextualSpacing/>
        <w:rPr>
          <w:rFonts w:hint="eastAsia" w:ascii="仿宋" w:hAnsi="仿宋" w:eastAsia="仿宋" w:cs="仿宋"/>
          <w:spacing w:val="2"/>
          <w:sz w:val="32"/>
          <w:szCs w:val="32"/>
        </w:rPr>
      </w:pPr>
      <w:r>
        <w:rPr>
          <w:rFonts w:hint="eastAsia" w:ascii="仿宋" w:hAnsi="仿宋" w:eastAsia="仿宋" w:cs="仿宋"/>
          <w:spacing w:val="2"/>
          <w:sz w:val="32"/>
          <w:szCs w:val="32"/>
        </w:rPr>
        <w:t>一、具备本项目规定的条件</w:t>
      </w:r>
    </w:p>
    <w:p w14:paraId="25BCF22B">
      <w:pPr>
        <w:snapToGrid w:val="0"/>
        <w:ind w:firstLine="648" w:firstLineChars="200"/>
        <w:contextualSpacing/>
        <w:rPr>
          <w:rFonts w:hint="eastAsia" w:ascii="仿宋" w:hAnsi="仿宋" w:eastAsia="仿宋" w:cs="仿宋"/>
          <w:spacing w:val="2"/>
          <w:sz w:val="32"/>
          <w:szCs w:val="32"/>
        </w:rPr>
      </w:pPr>
      <w:r>
        <w:rPr>
          <w:rFonts w:hint="eastAsia" w:ascii="仿宋" w:hAnsi="仿宋" w:eastAsia="仿宋" w:cs="仿宋"/>
          <w:spacing w:val="2"/>
          <w:sz w:val="32"/>
          <w:szCs w:val="32"/>
        </w:rPr>
        <w:t>1.具有独立承担民事责任的能力；</w:t>
      </w:r>
    </w:p>
    <w:p w14:paraId="2A3FA5CC">
      <w:pPr>
        <w:snapToGrid w:val="0"/>
        <w:ind w:firstLine="648" w:firstLineChars="200"/>
        <w:contextualSpacing/>
        <w:rPr>
          <w:rFonts w:hint="eastAsia" w:ascii="仿宋" w:hAnsi="仿宋" w:eastAsia="仿宋" w:cs="仿宋"/>
          <w:spacing w:val="2"/>
          <w:sz w:val="32"/>
          <w:szCs w:val="32"/>
        </w:rPr>
      </w:pPr>
      <w:r>
        <w:rPr>
          <w:rFonts w:hint="eastAsia" w:ascii="仿宋" w:hAnsi="仿宋" w:eastAsia="仿宋" w:cs="仿宋"/>
          <w:spacing w:val="2"/>
          <w:sz w:val="32"/>
          <w:szCs w:val="32"/>
        </w:rPr>
        <w:t>2.具有良好的商业信誉和健全的财务会计制度；</w:t>
      </w:r>
    </w:p>
    <w:p w14:paraId="1478C1BE">
      <w:pPr>
        <w:snapToGrid w:val="0"/>
        <w:ind w:firstLine="648" w:firstLineChars="200"/>
        <w:contextualSpacing/>
        <w:rPr>
          <w:rFonts w:hint="eastAsia" w:ascii="仿宋" w:hAnsi="仿宋" w:eastAsia="仿宋" w:cs="仿宋"/>
          <w:spacing w:val="2"/>
          <w:sz w:val="32"/>
          <w:szCs w:val="32"/>
        </w:rPr>
      </w:pPr>
      <w:r>
        <w:rPr>
          <w:rFonts w:hint="eastAsia" w:ascii="仿宋" w:hAnsi="仿宋" w:eastAsia="仿宋" w:cs="仿宋"/>
          <w:spacing w:val="2"/>
          <w:sz w:val="32"/>
          <w:szCs w:val="32"/>
        </w:rPr>
        <w:t>3.具有履行合同所必须的设备和专业技术能力；</w:t>
      </w:r>
    </w:p>
    <w:p w14:paraId="5A446F8C">
      <w:pPr>
        <w:snapToGrid w:val="0"/>
        <w:ind w:firstLine="648" w:firstLineChars="200"/>
        <w:contextualSpacing/>
        <w:rPr>
          <w:rFonts w:hint="eastAsia" w:ascii="仿宋" w:hAnsi="仿宋" w:eastAsia="仿宋" w:cs="仿宋"/>
          <w:spacing w:val="2"/>
          <w:sz w:val="32"/>
          <w:szCs w:val="32"/>
        </w:rPr>
      </w:pPr>
      <w:r>
        <w:rPr>
          <w:rFonts w:hint="eastAsia" w:ascii="仿宋" w:hAnsi="仿宋" w:eastAsia="仿宋" w:cs="仿宋"/>
          <w:spacing w:val="2"/>
          <w:sz w:val="32"/>
          <w:szCs w:val="32"/>
        </w:rPr>
        <w:t>4.具有依法缴纳税收和社会保障资金的良好记录；</w:t>
      </w:r>
    </w:p>
    <w:p w14:paraId="2F9E696B">
      <w:pPr>
        <w:snapToGrid w:val="0"/>
        <w:ind w:firstLine="648" w:firstLineChars="200"/>
        <w:contextualSpacing/>
        <w:rPr>
          <w:rFonts w:hint="eastAsia" w:ascii="仿宋" w:hAnsi="仿宋" w:eastAsia="仿宋" w:cs="仿宋"/>
          <w:spacing w:val="2"/>
          <w:sz w:val="32"/>
          <w:szCs w:val="32"/>
        </w:rPr>
      </w:pPr>
      <w:r>
        <w:rPr>
          <w:rFonts w:hint="eastAsia" w:ascii="仿宋" w:hAnsi="仿宋" w:eastAsia="仿宋" w:cs="仿宋"/>
          <w:spacing w:val="2"/>
          <w:sz w:val="32"/>
          <w:szCs w:val="32"/>
        </w:rPr>
        <w:t>5.参加本次供应商采购活动前三年内，在经营活动中没有重大违法记录；</w:t>
      </w:r>
    </w:p>
    <w:p w14:paraId="3DD77A1D">
      <w:pPr>
        <w:snapToGrid w:val="0"/>
        <w:ind w:firstLine="648" w:firstLineChars="200"/>
        <w:contextualSpacing/>
        <w:rPr>
          <w:rFonts w:hint="eastAsia" w:ascii="仿宋" w:hAnsi="仿宋" w:eastAsia="仿宋" w:cs="仿宋"/>
          <w:spacing w:val="2"/>
          <w:sz w:val="32"/>
          <w:szCs w:val="32"/>
        </w:rPr>
      </w:pPr>
      <w:r>
        <w:rPr>
          <w:rFonts w:hint="eastAsia" w:ascii="仿宋" w:hAnsi="仿宋" w:eastAsia="仿宋" w:cs="仿宋"/>
          <w:spacing w:val="2"/>
          <w:sz w:val="32"/>
          <w:szCs w:val="32"/>
        </w:rPr>
        <w:t>6.法律、行政法规规定的其他条件；</w:t>
      </w:r>
    </w:p>
    <w:p w14:paraId="3A4EB39C">
      <w:pPr>
        <w:snapToGrid w:val="0"/>
        <w:ind w:firstLine="648" w:firstLineChars="200"/>
        <w:contextualSpacing/>
        <w:rPr>
          <w:rFonts w:hint="eastAsia" w:ascii="仿宋" w:hAnsi="仿宋" w:eastAsia="仿宋" w:cs="仿宋"/>
          <w:spacing w:val="2"/>
          <w:sz w:val="32"/>
          <w:szCs w:val="32"/>
        </w:rPr>
      </w:pPr>
      <w:r>
        <w:rPr>
          <w:rFonts w:hint="eastAsia" w:ascii="仿宋" w:hAnsi="仿宋" w:eastAsia="仿宋" w:cs="仿宋"/>
          <w:spacing w:val="2"/>
          <w:sz w:val="32"/>
          <w:szCs w:val="32"/>
        </w:rPr>
        <w:t>二、我方完全接受本项目供应商采购文件中规定的要求，如对供应商采购文件有异议，已经在供应商采购截止时间届满前依法进行维权，不存在对供应商采购文件有异议的同时又参加采购活动以求侥幸成交或者为实现其他非法目的的行为。</w:t>
      </w:r>
    </w:p>
    <w:p w14:paraId="1C72D452">
      <w:pPr>
        <w:snapToGrid w:val="0"/>
        <w:ind w:firstLine="648" w:firstLineChars="200"/>
        <w:contextualSpacing/>
        <w:rPr>
          <w:rFonts w:hint="eastAsia" w:ascii="仿宋" w:hAnsi="仿宋" w:eastAsia="仿宋" w:cs="仿宋"/>
          <w:spacing w:val="2"/>
          <w:sz w:val="32"/>
          <w:szCs w:val="32"/>
        </w:rPr>
      </w:pPr>
      <w:r>
        <w:rPr>
          <w:rFonts w:hint="eastAsia" w:ascii="仿宋" w:hAnsi="仿宋" w:eastAsia="仿宋" w:cs="仿宋"/>
          <w:spacing w:val="2"/>
          <w:sz w:val="32"/>
          <w:szCs w:val="32"/>
        </w:rPr>
        <w:t>三、我方完全接受并认可本项目供应商采购文件中规定的要求，并通过我方的响应文件对供应商采购文件的规定要求做出了全面的积极响应，如因我方提供的响应没有完全达到或符合本项目供应商采购文件的规定要求，评审小组、本项目采购人等单位或组织按国家法律法规及供应商采购文件的规定要求做出的认定、处置行为，我方完全同意。</w:t>
      </w:r>
    </w:p>
    <w:p w14:paraId="07D299AA">
      <w:pPr>
        <w:snapToGrid w:val="0"/>
        <w:ind w:firstLine="648" w:firstLineChars="200"/>
        <w:contextualSpacing/>
        <w:rPr>
          <w:rFonts w:hint="eastAsia" w:ascii="仿宋" w:hAnsi="仿宋" w:eastAsia="仿宋" w:cs="仿宋"/>
          <w:spacing w:val="2"/>
          <w:sz w:val="32"/>
          <w:szCs w:val="32"/>
        </w:rPr>
      </w:pPr>
      <w:r>
        <w:rPr>
          <w:rFonts w:hint="eastAsia" w:ascii="仿宋" w:hAnsi="仿宋" w:eastAsia="仿宋" w:cs="仿宋"/>
          <w:spacing w:val="2"/>
          <w:sz w:val="32"/>
          <w:szCs w:val="32"/>
        </w:rPr>
        <w:t>四、我方完全尊重并认可本项目供应商采购文件中规定并赋予本项目采购人“自主采取公平、择优的方式选择”的权利，对本项目采购人选择的结果完全认同并无异议。</w:t>
      </w:r>
    </w:p>
    <w:p w14:paraId="3F50B2B2">
      <w:pPr>
        <w:snapToGrid w:val="0"/>
        <w:ind w:firstLine="648" w:firstLineChars="200"/>
        <w:contextualSpacing/>
        <w:rPr>
          <w:rFonts w:hint="eastAsia" w:ascii="仿宋" w:hAnsi="仿宋" w:eastAsia="仿宋" w:cs="仿宋"/>
          <w:spacing w:val="2"/>
          <w:sz w:val="32"/>
          <w:szCs w:val="32"/>
        </w:rPr>
      </w:pPr>
      <w:r>
        <w:rPr>
          <w:rFonts w:hint="eastAsia" w:ascii="仿宋" w:hAnsi="仿宋" w:eastAsia="仿宋" w:cs="仿宋"/>
          <w:spacing w:val="2"/>
          <w:sz w:val="32"/>
          <w:szCs w:val="32"/>
        </w:rPr>
        <w:t>五、参加本次供应商采购活动，不存在与单位负责人为同一人或者存在直接控股、管理关系的其他供应商参与同一合同项下的供应商采购活动的行为。</w:t>
      </w:r>
    </w:p>
    <w:p w14:paraId="31D97F01">
      <w:pPr>
        <w:snapToGrid w:val="0"/>
        <w:ind w:firstLine="648" w:firstLineChars="200"/>
        <w:contextualSpacing/>
        <w:rPr>
          <w:rFonts w:hint="eastAsia" w:ascii="仿宋" w:hAnsi="仿宋" w:eastAsia="仿宋" w:cs="仿宋"/>
          <w:spacing w:val="2"/>
          <w:sz w:val="32"/>
          <w:szCs w:val="32"/>
        </w:rPr>
      </w:pPr>
      <w:r>
        <w:rPr>
          <w:rFonts w:hint="eastAsia" w:ascii="仿宋" w:hAnsi="仿宋" w:eastAsia="仿宋" w:cs="仿宋"/>
          <w:spacing w:val="2"/>
          <w:sz w:val="32"/>
          <w:szCs w:val="32"/>
        </w:rPr>
        <w:t>六、参加本次供应商采购活动，不存在和其他供应商在同一合同项下的供应商采购项目中，同时委托同一个自然人、同一家庭的人员、同一单位的人员作为代理人的行为。</w:t>
      </w:r>
    </w:p>
    <w:p w14:paraId="34D44E39">
      <w:pPr>
        <w:snapToGrid w:val="0"/>
        <w:ind w:firstLine="648" w:firstLineChars="200"/>
        <w:contextualSpacing/>
        <w:rPr>
          <w:rFonts w:hint="eastAsia" w:ascii="仿宋" w:hAnsi="仿宋" w:eastAsia="仿宋" w:cs="仿宋"/>
          <w:spacing w:val="2"/>
          <w:sz w:val="32"/>
          <w:szCs w:val="32"/>
        </w:rPr>
      </w:pPr>
      <w:r>
        <w:rPr>
          <w:rFonts w:hint="eastAsia" w:ascii="仿宋" w:hAnsi="仿宋" w:eastAsia="仿宋" w:cs="仿宋"/>
          <w:spacing w:val="2"/>
          <w:sz w:val="32"/>
          <w:szCs w:val="32"/>
        </w:rPr>
        <w:t>七、供应商响应文件中提供的技术、服务、商务等响应承诺情况都是真实的、有效的、合法的。</w:t>
      </w:r>
    </w:p>
    <w:p w14:paraId="30657B1C">
      <w:pPr>
        <w:pStyle w:val="5"/>
        <w:rPr>
          <w:rFonts w:hint="eastAsia" w:ascii="仿宋" w:hAnsi="仿宋" w:eastAsia="仿宋" w:cs="仿宋"/>
          <w:sz w:val="32"/>
          <w:szCs w:val="32"/>
        </w:rPr>
      </w:pPr>
      <w:r>
        <w:rPr>
          <w:rFonts w:hint="eastAsia" w:ascii="仿宋" w:hAnsi="仿宋" w:eastAsia="仿宋" w:cs="仿宋"/>
          <w:spacing w:val="2"/>
          <w:sz w:val="32"/>
          <w:szCs w:val="32"/>
        </w:rPr>
        <w:t xml:space="preserve">    八、如本项目采购过程中需要提供样品，则我公司提供的样品即为成交后将要提供的成交产品，我公司对提供样品的性能和质量负责，因样品存在缺陷或者不符合谈判文件要求导致未能成交的，我公司愿意承担相应不利后果。</w:t>
      </w:r>
    </w:p>
    <w:p w14:paraId="21B07D57">
      <w:pPr>
        <w:snapToGrid w:val="0"/>
        <w:ind w:firstLine="648" w:firstLineChars="200"/>
        <w:contextualSpacing/>
        <w:rPr>
          <w:rFonts w:hint="eastAsia" w:ascii="仿宋" w:hAnsi="仿宋" w:eastAsia="仿宋" w:cs="仿宋"/>
          <w:spacing w:val="2"/>
          <w:sz w:val="32"/>
          <w:szCs w:val="32"/>
        </w:rPr>
      </w:pPr>
      <w:r>
        <w:rPr>
          <w:rFonts w:hint="eastAsia" w:ascii="仿宋" w:hAnsi="仿宋" w:eastAsia="仿宋" w:cs="仿宋"/>
          <w:spacing w:val="2"/>
          <w:sz w:val="32"/>
          <w:szCs w:val="32"/>
        </w:rPr>
        <w:t>本公司对上述承诺的内容事项真实性负责。如经查实上述承诺的内容事项存在虚假，我公司愿意接受以提供虚假材料谋取成交追究法律责任。</w:t>
      </w:r>
    </w:p>
    <w:p w14:paraId="762CC1C4">
      <w:pPr>
        <w:pStyle w:val="29"/>
        <w:rPr>
          <w:rFonts w:hint="eastAsia" w:ascii="仿宋" w:hAnsi="仿宋" w:eastAsia="仿宋" w:cs="仿宋"/>
          <w:sz w:val="32"/>
          <w:szCs w:val="32"/>
        </w:rPr>
      </w:pPr>
    </w:p>
    <w:p w14:paraId="14B6A835"/>
    <w:p w14:paraId="5ABB5987">
      <w:pPr>
        <w:snapToGrid w:val="0"/>
        <w:spacing w:line="360" w:lineRule="auto"/>
        <w:ind w:firstLine="2916" w:firstLineChars="900"/>
        <w:contextualSpacing/>
        <w:jc w:val="right"/>
        <w:rPr>
          <w:rFonts w:hint="eastAsia" w:ascii="仿宋" w:hAnsi="仿宋" w:eastAsia="仿宋" w:cs="仿宋"/>
          <w:spacing w:val="2"/>
          <w:sz w:val="32"/>
          <w:szCs w:val="32"/>
        </w:rPr>
      </w:pPr>
      <w:r>
        <w:rPr>
          <w:rFonts w:hint="eastAsia" w:ascii="仿宋" w:hAnsi="仿宋" w:eastAsia="仿宋" w:cs="仿宋"/>
          <w:spacing w:val="2"/>
          <w:sz w:val="32"/>
          <w:szCs w:val="32"/>
        </w:rPr>
        <w:t>供应商名称（单位公章）：XXXX</w:t>
      </w:r>
    </w:p>
    <w:p w14:paraId="6D65031A">
      <w:pPr>
        <w:snapToGrid w:val="0"/>
        <w:spacing w:line="360" w:lineRule="auto"/>
        <w:contextualSpacing/>
        <w:jc w:val="right"/>
        <w:rPr>
          <w:rFonts w:hint="eastAsia" w:ascii="仿宋" w:hAnsi="仿宋" w:eastAsia="仿宋" w:cs="仿宋"/>
          <w:spacing w:val="2"/>
          <w:sz w:val="32"/>
          <w:szCs w:val="32"/>
        </w:rPr>
      </w:pPr>
      <w:r>
        <w:rPr>
          <w:rFonts w:hint="eastAsia" w:ascii="仿宋" w:hAnsi="仿宋" w:eastAsia="仿宋" w:cs="仿宋"/>
          <w:spacing w:val="2"/>
          <w:sz w:val="32"/>
          <w:szCs w:val="32"/>
        </w:rPr>
        <w:t>法定代表人或授权代表（签字或加盖个人名章）：XXXX</w:t>
      </w:r>
    </w:p>
    <w:p w14:paraId="4B65C285">
      <w:pPr>
        <w:snapToGrid w:val="0"/>
        <w:spacing w:line="360" w:lineRule="auto"/>
        <w:ind w:firstLine="2916" w:firstLineChars="900"/>
        <w:contextualSpacing/>
        <w:jc w:val="right"/>
        <w:rPr>
          <w:rFonts w:hint="eastAsia" w:ascii="黑体" w:hAnsi="黑体" w:eastAsia="黑体" w:cs="黑体"/>
          <w:spacing w:val="2"/>
          <w:sz w:val="28"/>
          <w:szCs w:val="28"/>
        </w:rPr>
      </w:pPr>
      <w:r>
        <w:rPr>
          <w:rFonts w:hint="eastAsia" w:ascii="仿宋" w:hAnsi="仿宋" w:eastAsia="仿宋" w:cs="仿宋"/>
          <w:spacing w:val="2"/>
          <w:sz w:val="32"/>
          <w:szCs w:val="32"/>
        </w:rPr>
        <w:t>日期：</w:t>
      </w:r>
      <w:r>
        <w:rPr>
          <w:rFonts w:hint="eastAsia" w:ascii="仿宋" w:hAnsi="仿宋" w:eastAsia="仿宋" w:cs="仿宋"/>
          <w:sz w:val="32"/>
          <w:szCs w:val="32"/>
        </w:rPr>
        <w:t>2025年  月  日</w:t>
      </w:r>
    </w:p>
    <w:p w14:paraId="0F61E364">
      <w:pPr>
        <w:pStyle w:val="5"/>
        <w:adjustRightInd w:val="0"/>
        <w:snapToGrid w:val="0"/>
        <w:spacing w:after="0" w:line="360" w:lineRule="auto"/>
        <w:ind w:firstLine="560" w:firstLineChars="200"/>
        <w:rPr>
          <w:rFonts w:hint="eastAsia" w:ascii="黑体" w:hAnsi="黑体" w:eastAsia="黑体" w:cs="黑体"/>
          <w:sz w:val="28"/>
          <w:szCs w:val="28"/>
        </w:rPr>
      </w:pPr>
    </w:p>
    <w:p w14:paraId="293FCBBA">
      <w:pPr>
        <w:pStyle w:val="5"/>
        <w:adjustRightInd w:val="0"/>
        <w:snapToGrid w:val="0"/>
        <w:spacing w:after="0" w:line="360" w:lineRule="auto"/>
        <w:ind w:firstLine="560" w:firstLineChars="200"/>
        <w:rPr>
          <w:rFonts w:hint="eastAsia" w:ascii="黑体" w:hAnsi="黑体" w:eastAsia="黑体" w:cs="黑体"/>
          <w:sz w:val="28"/>
          <w:szCs w:val="28"/>
        </w:rPr>
      </w:pPr>
    </w:p>
    <w:bookmarkEnd w:id="4"/>
    <w:bookmarkEnd w:id="5"/>
    <w:bookmarkEnd w:id="6"/>
    <w:bookmarkEnd w:id="7"/>
    <w:p w14:paraId="6C8BE9A8">
      <w:pPr>
        <w:spacing w:before="240" w:beforeLines="100" w:after="480" w:afterLines="200" w:line="320" w:lineRule="exact"/>
        <w:jc w:val="center"/>
        <w:rPr>
          <w:rFonts w:hint="eastAsia" w:ascii="黑体" w:hAnsi="黑体" w:eastAsia="黑体" w:cs="黑体"/>
          <w:sz w:val="40"/>
          <w:szCs w:val="40"/>
        </w:rPr>
      </w:pPr>
      <w:bookmarkStart w:id="8" w:name="_Toc12426"/>
      <w:bookmarkStart w:id="9" w:name="_Toc24199"/>
      <w:bookmarkStart w:id="10" w:name="_Toc1800"/>
      <w:bookmarkStart w:id="11" w:name="_Toc1287"/>
      <w:bookmarkStart w:id="12" w:name="_Toc439699522"/>
      <w:bookmarkStart w:id="13" w:name="_Toc199"/>
      <w:bookmarkStart w:id="14" w:name="_Toc16184"/>
      <w:r>
        <w:rPr>
          <w:rFonts w:hint="eastAsia" w:ascii="黑体" w:hAnsi="黑体" w:eastAsia="黑体" w:cs="黑体"/>
        </w:rPr>
        <w:br w:type="page"/>
      </w:r>
      <w:bookmarkEnd w:id="8"/>
      <w:bookmarkEnd w:id="9"/>
      <w:bookmarkEnd w:id="10"/>
      <w:bookmarkEnd w:id="11"/>
      <w:bookmarkEnd w:id="12"/>
      <w:bookmarkEnd w:id="13"/>
      <w:bookmarkEnd w:id="14"/>
      <w:r>
        <w:rPr>
          <w:rFonts w:hint="eastAsia" w:ascii="黑体" w:hAnsi="黑体" w:eastAsia="黑体" w:cs="黑体"/>
          <w:sz w:val="40"/>
          <w:szCs w:val="40"/>
        </w:rPr>
        <w:t>购销廉洁、诚信承诺书</w:t>
      </w:r>
    </w:p>
    <w:p w14:paraId="6853CE9B">
      <w:pPr>
        <w:rPr>
          <w:rFonts w:hint="eastAsia" w:ascii="仿宋" w:hAnsi="仿宋" w:eastAsia="仿宋" w:cs="仿宋"/>
          <w:spacing w:val="2"/>
          <w:sz w:val="32"/>
          <w:szCs w:val="32"/>
        </w:rPr>
      </w:pPr>
      <w:bookmarkStart w:id="15" w:name="_Toc5468"/>
      <w:r>
        <w:rPr>
          <w:rFonts w:hint="eastAsia" w:ascii="仿宋" w:hAnsi="仿宋" w:eastAsia="仿宋" w:cs="仿宋"/>
          <w:spacing w:val="2"/>
          <w:sz w:val="32"/>
          <w:szCs w:val="32"/>
        </w:rPr>
        <w:t>乐山市五通桥区人民医院</w:t>
      </w:r>
      <w:r>
        <w:rPr>
          <w:rFonts w:hint="eastAsia" w:ascii="仿宋" w:hAnsi="仿宋" w:eastAsia="仿宋" w:cs="仿宋"/>
          <w:sz w:val="32"/>
          <w:szCs w:val="32"/>
        </w:rPr>
        <w:t>：</w:t>
      </w:r>
    </w:p>
    <w:p w14:paraId="6E28C58E">
      <w:pPr>
        <w:pStyle w:val="27"/>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为进一步加强医疗卫生行风建设，规范医疗卫生机构购销行为，有效防范商业贿赂行为，营造公平交易、诚实守信的购销环境，我公司特作出以下承诺，并严格遵守：</w:t>
      </w:r>
    </w:p>
    <w:p w14:paraId="15320A5F">
      <w:pPr>
        <w:pStyle w:val="27"/>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一、本公司严格按照《民法典》及购销合同约定购销相关产品。</w:t>
      </w:r>
    </w:p>
    <w:p w14:paraId="751E95A9">
      <w:pPr>
        <w:pStyle w:val="27"/>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14:paraId="26DA85E4">
      <w:pPr>
        <w:pStyle w:val="27"/>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14:paraId="002431FB">
      <w:pPr>
        <w:pStyle w:val="27"/>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14:paraId="5AFD2CD8">
      <w:pPr>
        <w:pStyle w:val="27"/>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五、本公司如违反本承诺，愿意接受医院相关处罚规定。</w:t>
      </w:r>
    </w:p>
    <w:p w14:paraId="6F3A44EE">
      <w:pPr>
        <w:pStyle w:val="27"/>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供应商或厂家名称：        （盖章）</w:t>
      </w:r>
    </w:p>
    <w:p w14:paraId="4D783342">
      <w:pPr>
        <w:pStyle w:val="27"/>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法定代表人或授权代表（签字）：</w:t>
      </w:r>
    </w:p>
    <w:p w14:paraId="3B89E942">
      <w:pPr>
        <w:pStyle w:val="27"/>
        <w:spacing w:line="240" w:lineRule="auto"/>
        <w:ind w:firstLine="0"/>
        <w:rPr>
          <w:rFonts w:hint="eastAsia" w:ascii="仿宋" w:hAnsi="仿宋" w:eastAsia="仿宋" w:cs="仿宋"/>
          <w:sz w:val="32"/>
          <w:szCs w:val="32"/>
        </w:rPr>
      </w:pPr>
    </w:p>
    <w:p w14:paraId="494EE218">
      <w:pPr>
        <w:pStyle w:val="27"/>
        <w:spacing w:line="240" w:lineRule="auto"/>
        <w:ind w:firstLine="0"/>
        <w:rPr>
          <w:rFonts w:hint="eastAsia" w:ascii="仿宋" w:hAnsi="仿宋" w:eastAsia="仿宋" w:cs="仿宋"/>
          <w:sz w:val="32"/>
          <w:szCs w:val="32"/>
        </w:rPr>
      </w:pPr>
    </w:p>
    <w:p w14:paraId="74A9037A">
      <w:pPr>
        <w:autoSpaceDN w:val="0"/>
        <w:ind w:firstLine="640" w:firstLineChars="200"/>
        <w:jc w:val="right"/>
        <w:rPr>
          <w:rFonts w:hint="eastAsia" w:ascii="仿宋" w:hAnsi="仿宋" w:eastAsia="仿宋" w:cs="仿宋"/>
          <w:sz w:val="32"/>
          <w:szCs w:val="32"/>
        </w:rPr>
      </w:pPr>
      <w:r>
        <w:rPr>
          <w:rFonts w:hint="eastAsia" w:ascii="仿宋" w:hAnsi="仿宋" w:eastAsia="仿宋" w:cs="仿宋"/>
          <w:sz w:val="32"/>
          <w:szCs w:val="32"/>
        </w:rPr>
        <w:t>日期：2025年  月  日</w:t>
      </w:r>
      <w:bookmarkEnd w:id="15"/>
    </w:p>
    <w:p w14:paraId="7FAF830B">
      <w:pPr>
        <w:rPr>
          <w:rFonts w:hint="eastAsia" w:ascii="仿宋" w:hAnsi="仿宋" w:eastAsia="仿宋" w:cs="仿宋"/>
          <w:sz w:val="32"/>
          <w:szCs w:val="32"/>
        </w:rPr>
      </w:pPr>
      <w:r>
        <w:rPr>
          <w:rFonts w:hint="eastAsia" w:ascii="仿宋" w:hAnsi="仿宋" w:eastAsia="仿宋" w:cs="仿宋"/>
          <w:sz w:val="32"/>
          <w:szCs w:val="32"/>
        </w:rPr>
        <w:br w:type="page"/>
      </w:r>
    </w:p>
    <w:p w14:paraId="5DADA444">
      <w:pPr>
        <w:numPr>
          <w:ilvl w:val="0"/>
          <w:numId w:val="1"/>
        </w:numPr>
        <w:jc w:val="center"/>
        <w:rPr>
          <w:rFonts w:hint="eastAsia" w:ascii="黑体" w:hAnsi="黑体" w:eastAsia="黑体" w:cs="黑体"/>
          <w:b/>
          <w:sz w:val="36"/>
          <w:szCs w:val="36"/>
        </w:rPr>
      </w:pPr>
      <w:r>
        <w:rPr>
          <w:rFonts w:hint="eastAsia" w:ascii="黑体" w:hAnsi="黑体" w:eastAsia="黑体" w:cs="黑体"/>
          <w:b/>
          <w:sz w:val="36"/>
          <w:szCs w:val="36"/>
        </w:rPr>
        <w:t>采购资质要求</w:t>
      </w:r>
    </w:p>
    <w:p w14:paraId="5331C878">
      <w:pPr>
        <w:pStyle w:val="5"/>
        <w:rPr>
          <w:rFonts w:hint="eastAsia" w:ascii="黑体" w:hAnsi="黑体" w:eastAsia="黑体" w:cs="黑体"/>
          <w:b/>
          <w:sz w:val="36"/>
          <w:szCs w:val="36"/>
        </w:rPr>
      </w:pPr>
    </w:p>
    <w:p w14:paraId="48DAEBCD">
      <w:pPr>
        <w:ind w:firstLine="640" w:firstLineChars="200"/>
        <w:rPr>
          <w:rFonts w:hint="eastAsia" w:ascii="仿宋" w:hAnsi="仿宋" w:eastAsia="仿宋" w:cs="仿宋"/>
          <w:sz w:val="32"/>
          <w:szCs w:val="32"/>
        </w:rPr>
      </w:pPr>
      <w:r>
        <w:rPr>
          <w:rFonts w:hint="eastAsia" w:ascii="仿宋" w:hAnsi="仿宋" w:eastAsia="仿宋" w:cs="仿宋"/>
          <w:sz w:val="32"/>
          <w:szCs w:val="32"/>
        </w:rPr>
        <w:t>资格性文件：供应商应当提供的资格要求的相关证明材料（缺少一项投标无效处理）</w:t>
      </w:r>
    </w:p>
    <w:tbl>
      <w:tblPr>
        <w:tblStyle w:val="17"/>
        <w:tblpPr w:leftFromText="180" w:rightFromText="180" w:vertAnchor="text" w:horzAnchor="page" w:tblpXSpec="center" w:tblpY="371"/>
        <w:tblOverlap w:val="never"/>
        <w:tblW w:w="46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5810"/>
        <w:gridCol w:w="911"/>
        <w:gridCol w:w="1493"/>
      </w:tblGrid>
      <w:tr w14:paraId="6EC2A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394" w:type="pct"/>
            <w:vAlign w:val="center"/>
          </w:tcPr>
          <w:p w14:paraId="4F23E572">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序号</w:t>
            </w:r>
          </w:p>
        </w:tc>
        <w:tc>
          <w:tcPr>
            <w:tcW w:w="3258" w:type="pct"/>
            <w:vAlign w:val="center"/>
          </w:tcPr>
          <w:p w14:paraId="5AB32279">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审查项目</w:t>
            </w:r>
          </w:p>
        </w:tc>
        <w:tc>
          <w:tcPr>
            <w:tcW w:w="511" w:type="pct"/>
            <w:vAlign w:val="center"/>
          </w:tcPr>
          <w:p w14:paraId="07D2BC86">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合格条件</w:t>
            </w:r>
          </w:p>
        </w:tc>
        <w:tc>
          <w:tcPr>
            <w:tcW w:w="837" w:type="pct"/>
            <w:vAlign w:val="center"/>
          </w:tcPr>
          <w:p w14:paraId="158FE099">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备注</w:t>
            </w:r>
          </w:p>
        </w:tc>
      </w:tr>
      <w:tr w14:paraId="3926A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394" w:type="pct"/>
            <w:vAlign w:val="center"/>
          </w:tcPr>
          <w:p w14:paraId="7203F23F">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1</w:t>
            </w:r>
          </w:p>
        </w:tc>
        <w:tc>
          <w:tcPr>
            <w:tcW w:w="3258" w:type="pct"/>
            <w:vAlign w:val="center"/>
          </w:tcPr>
          <w:p w14:paraId="379924F7">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 xml:space="preserve">三证（营业执照、税务登记证、组织机构代码证）副本；三证合一的只须提供营业执照副本；事业单位、社会团体提供法人登记证书复印件 </w:t>
            </w:r>
          </w:p>
        </w:tc>
        <w:tc>
          <w:tcPr>
            <w:tcW w:w="511" w:type="pct"/>
            <w:vAlign w:val="center"/>
          </w:tcPr>
          <w:p w14:paraId="41DB268A">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有效</w:t>
            </w:r>
          </w:p>
        </w:tc>
        <w:tc>
          <w:tcPr>
            <w:tcW w:w="837" w:type="pct"/>
            <w:vAlign w:val="center"/>
          </w:tcPr>
          <w:p w14:paraId="19A47074">
            <w:pPr>
              <w:snapToGrid w:val="0"/>
              <w:contextualSpacing/>
              <w:jc w:val="center"/>
              <w:rPr>
                <w:rFonts w:hint="eastAsia" w:ascii="仿宋" w:hAnsi="仿宋" w:eastAsia="仿宋" w:cs="仿宋"/>
                <w:spacing w:val="2"/>
                <w:sz w:val="32"/>
                <w:szCs w:val="32"/>
              </w:rPr>
            </w:pPr>
            <w:bookmarkStart w:id="16" w:name="OLE_LINK2"/>
            <w:r>
              <w:rPr>
                <w:rFonts w:hint="eastAsia" w:ascii="仿宋" w:hAnsi="仿宋" w:eastAsia="仿宋" w:cs="仿宋"/>
                <w:spacing w:val="2"/>
                <w:sz w:val="32"/>
                <w:szCs w:val="32"/>
              </w:rPr>
              <w:t>复印件加盖公章</w:t>
            </w:r>
            <w:bookmarkEnd w:id="16"/>
          </w:p>
        </w:tc>
      </w:tr>
      <w:tr w14:paraId="3AB4E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394" w:type="pct"/>
            <w:vAlign w:val="center"/>
          </w:tcPr>
          <w:p w14:paraId="0EF8553F">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2</w:t>
            </w:r>
          </w:p>
        </w:tc>
        <w:tc>
          <w:tcPr>
            <w:tcW w:w="3258" w:type="pct"/>
            <w:vAlign w:val="center"/>
          </w:tcPr>
          <w:p w14:paraId="7B4059CB">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提供承诺，购销廉洁、诚信承诺书</w:t>
            </w:r>
          </w:p>
        </w:tc>
        <w:tc>
          <w:tcPr>
            <w:tcW w:w="511" w:type="pct"/>
            <w:vAlign w:val="center"/>
          </w:tcPr>
          <w:p w14:paraId="180899B0">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有效</w:t>
            </w:r>
          </w:p>
        </w:tc>
        <w:tc>
          <w:tcPr>
            <w:tcW w:w="837" w:type="pct"/>
            <w:vAlign w:val="center"/>
          </w:tcPr>
          <w:p w14:paraId="56AEA081">
            <w:pPr>
              <w:snapToGrid w:val="0"/>
              <w:contextualSpacing/>
              <w:jc w:val="center"/>
              <w:rPr>
                <w:rFonts w:hint="eastAsia" w:ascii="仿宋" w:hAnsi="仿宋" w:eastAsia="仿宋" w:cs="仿宋"/>
                <w:spacing w:val="2"/>
                <w:sz w:val="32"/>
                <w:szCs w:val="32"/>
              </w:rPr>
            </w:pPr>
            <w:r>
              <w:rPr>
                <w:rFonts w:hint="eastAsia" w:ascii="仿宋" w:hAnsi="仿宋" w:eastAsia="仿宋" w:cs="仿宋"/>
                <w:spacing w:val="2"/>
                <w:sz w:val="32"/>
                <w:szCs w:val="32"/>
              </w:rPr>
              <w:t>盖章</w:t>
            </w:r>
          </w:p>
        </w:tc>
      </w:tr>
      <w:tr w14:paraId="4283B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394" w:type="pct"/>
            <w:vAlign w:val="center"/>
          </w:tcPr>
          <w:p w14:paraId="4719FFE7">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3</w:t>
            </w:r>
          </w:p>
        </w:tc>
        <w:tc>
          <w:tcPr>
            <w:tcW w:w="3258" w:type="pct"/>
            <w:shd w:val="clear" w:color="auto" w:fill="auto"/>
            <w:vAlign w:val="center"/>
          </w:tcPr>
          <w:p w14:paraId="12DEFDBB">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法定代表人授权委托书（法定代表人参与的须提供法定代表人证明书），法定代表人和授权代表的身份证</w:t>
            </w:r>
          </w:p>
        </w:tc>
        <w:tc>
          <w:tcPr>
            <w:tcW w:w="511" w:type="pct"/>
            <w:shd w:val="clear" w:color="auto" w:fill="auto"/>
            <w:vAlign w:val="center"/>
          </w:tcPr>
          <w:p w14:paraId="43F04E2C">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有效</w:t>
            </w:r>
          </w:p>
        </w:tc>
        <w:tc>
          <w:tcPr>
            <w:tcW w:w="837" w:type="pct"/>
            <w:shd w:val="clear" w:color="auto" w:fill="auto"/>
            <w:vAlign w:val="center"/>
          </w:tcPr>
          <w:p w14:paraId="25DFCD55">
            <w:pPr>
              <w:snapToGrid w:val="0"/>
              <w:contextualSpacing/>
              <w:jc w:val="center"/>
              <w:rPr>
                <w:rFonts w:hint="eastAsia" w:ascii="仿宋" w:hAnsi="仿宋" w:eastAsia="仿宋" w:cs="仿宋"/>
                <w:spacing w:val="2"/>
                <w:sz w:val="32"/>
                <w:szCs w:val="32"/>
              </w:rPr>
            </w:pPr>
            <w:r>
              <w:rPr>
                <w:rFonts w:hint="eastAsia" w:ascii="仿宋" w:hAnsi="仿宋" w:eastAsia="仿宋" w:cs="仿宋"/>
                <w:spacing w:val="2"/>
                <w:sz w:val="32"/>
                <w:szCs w:val="32"/>
              </w:rPr>
              <w:t>盖章</w:t>
            </w:r>
          </w:p>
        </w:tc>
      </w:tr>
      <w:tr w14:paraId="5579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394" w:type="pct"/>
            <w:vAlign w:val="center"/>
          </w:tcPr>
          <w:p w14:paraId="2DFA9D0A">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4</w:t>
            </w:r>
          </w:p>
        </w:tc>
        <w:tc>
          <w:tcPr>
            <w:tcW w:w="3258" w:type="pct"/>
            <w:shd w:val="clear" w:color="auto" w:fill="auto"/>
            <w:vAlign w:val="center"/>
          </w:tcPr>
          <w:p w14:paraId="27DF0510">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供应商通过“信用中国”(</w:t>
            </w:r>
            <w:r>
              <w:fldChar w:fldCharType="begin"/>
            </w:r>
            <w:r>
              <w:instrText xml:space="preserve"> HYPERLINK "http://www.creditchina.gov.cn)" </w:instrText>
            </w:r>
            <w:r>
              <w:fldChar w:fldCharType="separate"/>
            </w:r>
            <w:r>
              <w:rPr>
                <w:rFonts w:hint="eastAsia" w:ascii="仿宋" w:hAnsi="仿宋" w:eastAsia="仿宋" w:cs="仿宋"/>
                <w:spacing w:val="2"/>
                <w:sz w:val="32"/>
                <w:szCs w:val="32"/>
              </w:rPr>
              <w:t>www.creditchina.gov.cn)</w:t>
            </w:r>
            <w:r>
              <w:rPr>
                <w:rFonts w:hint="eastAsia" w:ascii="仿宋" w:hAnsi="仿宋" w:eastAsia="仿宋" w:cs="仿宋"/>
                <w:spacing w:val="2"/>
                <w:sz w:val="32"/>
                <w:szCs w:val="32"/>
              </w:rPr>
              <w:fldChar w:fldCharType="end"/>
            </w:r>
            <w:r>
              <w:rPr>
                <w:rFonts w:hint="eastAsia" w:ascii="仿宋" w:hAnsi="仿宋" w:eastAsia="仿宋" w:cs="仿宋"/>
                <w:spacing w:val="2"/>
                <w:sz w:val="32"/>
                <w:szCs w:val="32"/>
              </w:rPr>
              <w:t>、“中国政府采购网”(www.ccgp.gov.cn)网站查询公告发布之日起前三年的信用记录，无不良记录</w:t>
            </w:r>
          </w:p>
        </w:tc>
        <w:tc>
          <w:tcPr>
            <w:tcW w:w="511" w:type="pct"/>
            <w:shd w:val="clear" w:color="auto" w:fill="auto"/>
            <w:vAlign w:val="center"/>
          </w:tcPr>
          <w:p w14:paraId="054EEC02">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有效</w:t>
            </w:r>
          </w:p>
        </w:tc>
        <w:tc>
          <w:tcPr>
            <w:tcW w:w="837" w:type="pct"/>
            <w:shd w:val="clear" w:color="auto" w:fill="auto"/>
            <w:vAlign w:val="center"/>
          </w:tcPr>
          <w:p w14:paraId="36BED91A">
            <w:pPr>
              <w:snapToGrid w:val="0"/>
              <w:contextualSpacing/>
              <w:jc w:val="center"/>
              <w:rPr>
                <w:rFonts w:hint="eastAsia" w:ascii="仿宋" w:hAnsi="仿宋" w:eastAsia="仿宋" w:cs="仿宋"/>
                <w:spacing w:val="2"/>
                <w:sz w:val="32"/>
                <w:szCs w:val="32"/>
              </w:rPr>
            </w:pPr>
            <w:r>
              <w:rPr>
                <w:rFonts w:hint="eastAsia" w:ascii="仿宋" w:hAnsi="仿宋" w:eastAsia="仿宋" w:cs="仿宋"/>
                <w:spacing w:val="2"/>
                <w:sz w:val="32"/>
                <w:szCs w:val="32"/>
              </w:rPr>
              <w:t>网页截图盖公章</w:t>
            </w:r>
          </w:p>
        </w:tc>
      </w:tr>
    </w:tbl>
    <w:p w14:paraId="7B8D1919">
      <w:pPr>
        <w:rPr>
          <w:rFonts w:hint="eastAsia" w:ascii="仿宋" w:hAnsi="仿宋" w:eastAsia="仿宋" w:cs="仿宋"/>
          <w:sz w:val="32"/>
          <w:szCs w:val="32"/>
        </w:rPr>
      </w:pPr>
    </w:p>
    <w:p w14:paraId="61DDB8FA">
      <w:pPr>
        <w:widowControl/>
        <w:jc w:val="left"/>
        <w:rPr>
          <w:rFonts w:hint="eastAsia" w:ascii="黑体" w:hAnsi="黑体" w:eastAsia="黑体" w:cs="黑体"/>
          <w:b/>
          <w:sz w:val="36"/>
          <w:szCs w:val="36"/>
        </w:rPr>
      </w:pPr>
      <w:r>
        <w:rPr>
          <w:rFonts w:hint="eastAsia" w:ascii="黑体" w:hAnsi="黑体" w:eastAsia="黑体" w:cs="黑体"/>
          <w:b/>
          <w:sz w:val="36"/>
          <w:szCs w:val="36"/>
        </w:rPr>
        <w:br w:type="page"/>
      </w:r>
    </w:p>
    <w:p w14:paraId="0CC253F9">
      <w:pPr>
        <w:jc w:val="center"/>
        <w:rPr>
          <w:rFonts w:hint="eastAsia" w:ascii="黑体" w:hAnsi="黑体" w:eastAsia="黑体" w:cs="黑体"/>
          <w:b/>
          <w:sz w:val="36"/>
          <w:szCs w:val="36"/>
        </w:rPr>
      </w:pPr>
      <w:r>
        <w:rPr>
          <w:rFonts w:hint="eastAsia" w:ascii="黑体" w:hAnsi="黑体" w:eastAsia="黑体" w:cs="黑体"/>
          <w:b/>
          <w:sz w:val="36"/>
          <w:szCs w:val="36"/>
        </w:rPr>
        <w:t>第五章  采购项目技术、服务及其他商务要求</w:t>
      </w:r>
    </w:p>
    <w:p w14:paraId="1160EE96">
      <w:pPr>
        <w:pStyle w:val="16"/>
        <w:ind w:firstLine="210"/>
      </w:pPr>
    </w:p>
    <w:p w14:paraId="433C6A51">
      <w:pPr>
        <w:wordWrap w:val="0"/>
        <w:topLinePunct/>
        <w:ind w:firstLine="640" w:firstLineChars="200"/>
        <w:rPr>
          <w:rFonts w:hint="eastAsia" w:ascii="仿宋" w:hAnsi="仿宋" w:eastAsia="仿宋" w:cs="仿宋"/>
          <w:sz w:val="32"/>
          <w:szCs w:val="32"/>
        </w:rPr>
      </w:pPr>
      <w:r>
        <w:rPr>
          <w:rFonts w:hint="eastAsia" w:ascii="仿宋" w:hAnsi="仿宋" w:eastAsia="仿宋" w:cs="仿宋"/>
          <w:sz w:val="32"/>
          <w:szCs w:val="32"/>
        </w:rPr>
        <w:t>一、服务要求：</w:t>
      </w:r>
    </w:p>
    <w:p w14:paraId="1B756CCD">
      <w:pPr>
        <w:wordWrap w:val="0"/>
        <w:topLinePunct/>
        <w:ind w:firstLine="640" w:firstLineChars="200"/>
        <w:rPr>
          <w:rFonts w:hint="eastAsia" w:ascii="仿宋" w:hAnsi="仿宋" w:eastAsia="仿宋" w:cs="仿宋"/>
          <w:sz w:val="32"/>
          <w:szCs w:val="32"/>
        </w:rPr>
      </w:pPr>
      <w:r>
        <w:rPr>
          <w:rFonts w:hint="eastAsia" w:ascii="仿宋" w:hAnsi="仿宋" w:eastAsia="仿宋" w:cs="仿宋"/>
          <w:sz w:val="32"/>
          <w:szCs w:val="32"/>
        </w:rPr>
        <w:t>1.工程档案成果文件需符合包括不限于《电子文件归档与管理规范》(GB/18894-2016)、《建设工程文件归档规范》(GB/T50328-2014)、《照片档案管理规范》  (GB/T11821)、《建设项目档案管理规范》(DA/T 28-2018)、《五通桥区人民医院工程项目档案管理规定》等国家、行业及《五通桥区城建档案馆建设工程档案接收标准》的要求。</w:t>
      </w:r>
    </w:p>
    <w:p w14:paraId="59BE2F59">
      <w:pPr>
        <w:wordWrap w:val="0"/>
        <w:topLinePunct/>
        <w:ind w:firstLine="640" w:firstLineChars="200"/>
        <w:rPr>
          <w:rFonts w:hint="eastAsia" w:ascii="仿宋" w:hAnsi="仿宋" w:eastAsia="仿宋" w:cs="仿宋"/>
          <w:sz w:val="32"/>
          <w:szCs w:val="32"/>
        </w:rPr>
      </w:pPr>
      <w:r>
        <w:rPr>
          <w:rFonts w:hint="eastAsia" w:ascii="仿宋" w:hAnsi="仿宋" w:eastAsia="仿宋" w:cs="仿宋"/>
          <w:sz w:val="32"/>
          <w:szCs w:val="32"/>
        </w:rPr>
        <w:t>2.档案完整性要求：确保归档文件齐全、完整，能够全面反映项目建设的全过程与实际情况，不得缺失、漏归关键文件。</w:t>
      </w:r>
    </w:p>
    <w:p w14:paraId="4B97E883">
      <w:pPr>
        <w:pStyle w:val="16"/>
        <w:ind w:firstLine="320"/>
        <w:rPr>
          <w:rFonts w:hint="eastAsia" w:ascii="仿宋" w:hAnsi="仿宋" w:eastAsia="仿宋" w:cs="仿宋"/>
          <w:sz w:val="32"/>
          <w:szCs w:val="32"/>
        </w:rPr>
      </w:pPr>
    </w:p>
    <w:p w14:paraId="10C2A021">
      <w:pPr>
        <w:wordWrap w:val="0"/>
        <w:topLinePunct/>
        <w:ind w:firstLine="640" w:firstLineChars="200"/>
        <w:rPr>
          <w:rFonts w:hint="eastAsia" w:ascii="仿宋" w:hAnsi="仿宋" w:eastAsia="仿宋" w:cs="仿宋"/>
          <w:sz w:val="32"/>
          <w:szCs w:val="32"/>
        </w:rPr>
      </w:pPr>
      <w:r>
        <w:rPr>
          <w:rFonts w:hint="eastAsia" w:ascii="仿宋" w:hAnsi="仿宋" w:eastAsia="仿宋" w:cs="仿宋"/>
          <w:sz w:val="32"/>
          <w:szCs w:val="32"/>
        </w:rPr>
        <w:t>二、采购合同主要条款及其他要求（实质性要求）：</w:t>
      </w:r>
    </w:p>
    <w:p w14:paraId="49A9A8C8">
      <w:pPr>
        <w:wordWrap w:val="0"/>
        <w:topLinePunct/>
        <w:ind w:firstLine="640" w:firstLineChars="200"/>
        <w:rPr>
          <w:rFonts w:hint="eastAsia" w:ascii="仿宋" w:hAnsi="仿宋" w:eastAsia="仿宋" w:cs="仿宋"/>
          <w:sz w:val="32"/>
          <w:szCs w:val="32"/>
        </w:rPr>
      </w:pPr>
      <w:r>
        <w:rPr>
          <w:rFonts w:hint="eastAsia" w:ascii="仿宋" w:hAnsi="仿宋" w:eastAsia="仿宋" w:cs="仿宋"/>
          <w:sz w:val="32"/>
          <w:szCs w:val="32"/>
        </w:rPr>
        <w:t>1.服务期限：自采购人向供应商提供完整的基础档案资料之日起3个月内完成档案资料整理及归档。</w:t>
      </w:r>
    </w:p>
    <w:p w14:paraId="23D4BD86">
      <w:pPr>
        <w:wordWrap w:val="0"/>
        <w:topLinePunct/>
        <w:ind w:firstLine="640" w:firstLineChars="200"/>
        <w:rPr>
          <w:rFonts w:hint="eastAsia" w:ascii="仿宋" w:hAnsi="仿宋" w:eastAsia="仿宋" w:cs="仿宋"/>
          <w:sz w:val="32"/>
          <w:szCs w:val="32"/>
        </w:rPr>
      </w:pPr>
      <w:r>
        <w:rPr>
          <w:rFonts w:hint="eastAsia" w:ascii="仿宋" w:hAnsi="仿宋" w:eastAsia="仿宋" w:cs="仿宋"/>
          <w:sz w:val="32"/>
          <w:szCs w:val="32"/>
        </w:rPr>
        <w:t>2.须签订本项目档案资料保密协议。</w:t>
      </w:r>
    </w:p>
    <w:p w14:paraId="3115435C">
      <w:pPr>
        <w:wordWrap w:val="0"/>
        <w:topLinePunct/>
        <w:ind w:firstLine="640" w:firstLineChars="200"/>
        <w:rPr>
          <w:rFonts w:hint="eastAsia" w:ascii="仿宋" w:hAnsi="仿宋" w:eastAsia="仿宋" w:cs="仿宋"/>
          <w:sz w:val="32"/>
          <w:szCs w:val="32"/>
        </w:rPr>
      </w:pPr>
      <w:r>
        <w:rPr>
          <w:rFonts w:hint="eastAsia" w:ascii="仿宋" w:hAnsi="仿宋" w:eastAsia="仿宋" w:cs="仿宋"/>
          <w:sz w:val="32"/>
          <w:szCs w:val="32"/>
        </w:rPr>
        <w:t>3.服务地点：服务团队主要工作地点为五通桥区人民医院新院区办公室。根据工作需要，供应商应配合前往各参建单位办公地点进行业务指导或资料核查。</w:t>
      </w:r>
    </w:p>
    <w:p w14:paraId="1D264284">
      <w:pPr>
        <w:wordWrap w:val="0"/>
        <w:topLinePunct/>
        <w:ind w:firstLine="640" w:firstLineChars="200"/>
        <w:rPr>
          <w:rFonts w:hint="eastAsia" w:ascii="仿宋" w:hAnsi="仿宋" w:eastAsia="仿宋" w:cs="仿宋"/>
          <w:sz w:val="32"/>
          <w:szCs w:val="32"/>
        </w:rPr>
      </w:pPr>
      <w:r>
        <w:rPr>
          <w:rFonts w:hint="eastAsia" w:ascii="仿宋" w:hAnsi="仿宋" w:eastAsia="仿宋" w:cs="仿宋"/>
          <w:sz w:val="32"/>
          <w:szCs w:val="32"/>
        </w:rPr>
        <w:t>4.人员配备： 供应商应指派一名具备3年以上类似项目档案管理经验，并持有档案专业人员岗位证书的项目负责人。（注明：投标文件配置人员须与到场服务人员一致，未经采购人书面同意不得更换）。</w:t>
      </w:r>
    </w:p>
    <w:p w14:paraId="143C5E96">
      <w:pPr>
        <w:wordWrap w:val="0"/>
        <w:topLinePunct/>
        <w:ind w:firstLine="640" w:firstLineChars="200"/>
        <w:rPr>
          <w:rFonts w:hint="eastAsia" w:ascii="仿宋" w:hAnsi="仿宋" w:eastAsia="仿宋" w:cs="仿宋"/>
          <w:sz w:val="32"/>
          <w:szCs w:val="32"/>
        </w:rPr>
      </w:pPr>
      <w:r>
        <w:rPr>
          <w:rFonts w:hint="eastAsia" w:ascii="仿宋" w:hAnsi="仿宋" w:eastAsia="仿宋" w:cs="仿宋"/>
          <w:sz w:val="32"/>
          <w:szCs w:val="32"/>
        </w:rPr>
        <w:t>5.付款方式：档案资料整理归档后经验收合格并移交后30日内一次性电汇付清。</w:t>
      </w:r>
    </w:p>
    <w:p w14:paraId="1700AE43">
      <w:pPr>
        <w:wordWrap w:val="0"/>
        <w:topLinePun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6.验收及质量要求:</w:t>
      </w:r>
    </w:p>
    <w:p w14:paraId="0F734BA1">
      <w:pPr>
        <w:wordWrap w:val="0"/>
        <w:topLinePun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(1) 交付的档案成果已按照本合同要求，完成整理、组卷、编目、装订及数字化加工；</w:t>
      </w:r>
    </w:p>
    <w:p w14:paraId="2F982C59">
      <w:pPr>
        <w:wordWrap w:val="0"/>
        <w:topLinePun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(2) 须符合五通桥区城建档案馆要求；</w:t>
      </w:r>
    </w:p>
    <w:p w14:paraId="0F6DE5F2">
      <w:pPr>
        <w:wordWrap w:val="0"/>
        <w:topLinePun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(3) 交付的成果包含符合规范的纸质档案和电子档案各一套，且内容完整、签章齐全、编目清晰。</w:t>
      </w:r>
    </w:p>
    <w:p w14:paraId="6A13EB34">
      <w:pPr>
        <w:wordWrap w:val="0"/>
        <w:topLinePun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7</w:t>
      </w:r>
      <w:r>
        <w:rPr>
          <w:rFonts w:ascii="仿宋" w:hAnsi="仿宋" w:eastAsia="仿宋" w:cs="仿宋"/>
          <w:sz w:val="32"/>
          <w:szCs w:val="32"/>
        </w:rPr>
        <w:t>.</w:t>
      </w:r>
      <w:r>
        <w:rPr>
          <w:rFonts w:hint="eastAsia" w:ascii="仿宋" w:hAnsi="仿宋" w:eastAsia="仿宋" w:cs="仿宋"/>
          <w:sz w:val="32"/>
          <w:szCs w:val="32"/>
        </w:rPr>
        <w:t>违约责任及解决争议的方法：合同履行期间，若双方发生争议，可协商或由有关部门协调解决，协商或协调不成功的，双方可向五通桥区人民法院提起诉讼依法维护其合法权益。</w:t>
      </w:r>
    </w:p>
    <w:p w14:paraId="3F2EE51E">
      <w:pPr>
        <w:pStyle w:val="3"/>
        <w:jc w:val="left"/>
        <w:rPr>
          <w:rFonts w:hint="eastAsia" w:ascii="仿宋" w:hAnsi="仿宋" w:eastAsia="仿宋" w:cs="仿宋"/>
          <w:b w:val="0"/>
          <w:bCs w:val="0"/>
          <w:kern w:val="2"/>
          <w:sz w:val="32"/>
        </w:rPr>
      </w:pPr>
      <w:r>
        <w:rPr>
          <w:rFonts w:hint="eastAsia" w:ascii="仿宋" w:hAnsi="仿宋" w:eastAsia="仿宋" w:cs="仿宋"/>
          <w:b w:val="0"/>
          <w:bCs w:val="0"/>
          <w:kern w:val="2"/>
          <w:sz w:val="32"/>
        </w:rPr>
        <w:t>评分标准：</w:t>
      </w:r>
    </w:p>
    <w:tbl>
      <w:tblPr>
        <w:tblStyle w:val="17"/>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325"/>
        <w:gridCol w:w="1008"/>
        <w:gridCol w:w="5194"/>
        <w:gridCol w:w="1269"/>
      </w:tblGrid>
      <w:tr w14:paraId="01C62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26" w:type="pct"/>
            <w:vAlign w:val="center"/>
          </w:tcPr>
          <w:p w14:paraId="3C43F88A">
            <w:pPr>
              <w:widowControl/>
              <w:spacing w:line="360" w:lineRule="auto"/>
              <w:jc w:val="center"/>
              <w:rPr>
                <w:rFonts w:hint="eastAsia" w:ascii="仿宋" w:hAnsi="仿宋" w:eastAsia="仿宋" w:cs="仿宋"/>
                <w:sz w:val="32"/>
                <w:szCs w:val="32"/>
              </w:rPr>
            </w:pPr>
            <w:r>
              <w:rPr>
                <w:rFonts w:hint="eastAsia" w:ascii="仿宋" w:hAnsi="仿宋" w:eastAsia="仿宋" w:cs="仿宋"/>
                <w:sz w:val="32"/>
                <w:szCs w:val="32"/>
              </w:rPr>
              <w:t>序号</w:t>
            </w:r>
          </w:p>
        </w:tc>
        <w:tc>
          <w:tcPr>
            <w:tcW w:w="689" w:type="pct"/>
            <w:vAlign w:val="center"/>
          </w:tcPr>
          <w:p w14:paraId="29CFC619">
            <w:pPr>
              <w:widowControl/>
              <w:spacing w:line="360" w:lineRule="auto"/>
              <w:jc w:val="center"/>
              <w:rPr>
                <w:rFonts w:hint="eastAsia" w:ascii="仿宋" w:hAnsi="仿宋" w:eastAsia="仿宋" w:cs="仿宋"/>
                <w:sz w:val="32"/>
                <w:szCs w:val="32"/>
              </w:rPr>
            </w:pPr>
            <w:r>
              <w:rPr>
                <w:rFonts w:hint="eastAsia" w:ascii="仿宋" w:hAnsi="仿宋" w:eastAsia="仿宋" w:cs="仿宋"/>
                <w:sz w:val="32"/>
                <w:szCs w:val="32"/>
              </w:rPr>
              <w:t>总评分因素及权重</w:t>
            </w:r>
          </w:p>
        </w:tc>
        <w:tc>
          <w:tcPr>
            <w:tcW w:w="524" w:type="pct"/>
            <w:vAlign w:val="center"/>
          </w:tcPr>
          <w:p w14:paraId="720E0734">
            <w:pPr>
              <w:widowControl/>
              <w:spacing w:line="360" w:lineRule="auto"/>
              <w:jc w:val="center"/>
              <w:rPr>
                <w:rFonts w:hint="eastAsia" w:ascii="仿宋" w:hAnsi="仿宋" w:eastAsia="仿宋" w:cs="仿宋"/>
                <w:sz w:val="32"/>
                <w:szCs w:val="32"/>
              </w:rPr>
            </w:pPr>
            <w:r>
              <w:rPr>
                <w:rFonts w:hint="eastAsia" w:ascii="仿宋" w:hAnsi="仿宋" w:eastAsia="仿宋" w:cs="仿宋"/>
                <w:sz w:val="32"/>
                <w:szCs w:val="32"/>
              </w:rPr>
              <w:t>分项分值</w:t>
            </w:r>
          </w:p>
        </w:tc>
        <w:tc>
          <w:tcPr>
            <w:tcW w:w="2700" w:type="pct"/>
            <w:vAlign w:val="center"/>
          </w:tcPr>
          <w:p w14:paraId="24509EF8">
            <w:pPr>
              <w:widowControl/>
              <w:spacing w:line="360" w:lineRule="auto"/>
              <w:jc w:val="center"/>
              <w:rPr>
                <w:rFonts w:hint="eastAsia" w:ascii="仿宋" w:hAnsi="仿宋" w:eastAsia="仿宋" w:cs="仿宋"/>
                <w:sz w:val="32"/>
                <w:szCs w:val="32"/>
              </w:rPr>
            </w:pPr>
            <w:r>
              <w:rPr>
                <w:rFonts w:hint="eastAsia" w:ascii="仿宋" w:hAnsi="仿宋" w:eastAsia="仿宋" w:cs="仿宋"/>
                <w:sz w:val="32"/>
                <w:szCs w:val="32"/>
              </w:rPr>
              <w:t>评分标准</w:t>
            </w:r>
          </w:p>
        </w:tc>
        <w:tc>
          <w:tcPr>
            <w:tcW w:w="660" w:type="pct"/>
            <w:vAlign w:val="center"/>
          </w:tcPr>
          <w:p w14:paraId="287B4B20">
            <w:pPr>
              <w:widowControl/>
              <w:spacing w:line="360" w:lineRule="auto"/>
              <w:jc w:val="center"/>
              <w:rPr>
                <w:rFonts w:hint="eastAsia" w:ascii="仿宋" w:hAnsi="仿宋" w:eastAsia="仿宋" w:cs="仿宋"/>
                <w:sz w:val="32"/>
                <w:szCs w:val="32"/>
              </w:rPr>
            </w:pPr>
            <w:r>
              <w:rPr>
                <w:rFonts w:hint="eastAsia" w:ascii="仿宋" w:hAnsi="仿宋" w:eastAsia="仿宋" w:cs="仿宋"/>
                <w:sz w:val="32"/>
                <w:szCs w:val="32"/>
              </w:rPr>
              <w:t>说明</w:t>
            </w:r>
          </w:p>
        </w:tc>
      </w:tr>
      <w:tr w14:paraId="48B48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26" w:type="pct"/>
            <w:vAlign w:val="center"/>
          </w:tcPr>
          <w:p w14:paraId="2695D877">
            <w:pPr>
              <w:widowControl/>
              <w:spacing w:line="360" w:lineRule="auto"/>
              <w:jc w:val="center"/>
              <w:rPr>
                <w:rFonts w:hint="eastAsia" w:ascii="仿宋" w:hAnsi="仿宋" w:eastAsia="仿宋" w:cs="仿宋"/>
                <w:sz w:val="32"/>
                <w:szCs w:val="32"/>
              </w:rPr>
            </w:pPr>
            <w:r>
              <w:rPr>
                <w:rFonts w:hint="eastAsia" w:ascii="仿宋" w:hAnsi="仿宋" w:eastAsia="仿宋" w:cs="仿宋"/>
                <w:sz w:val="32"/>
                <w:szCs w:val="32"/>
              </w:rPr>
              <w:t>1</w:t>
            </w:r>
          </w:p>
        </w:tc>
        <w:tc>
          <w:tcPr>
            <w:tcW w:w="689" w:type="pct"/>
            <w:vAlign w:val="center"/>
          </w:tcPr>
          <w:p w14:paraId="3C54CDAD">
            <w:pPr>
              <w:widowControl/>
              <w:spacing w:line="360" w:lineRule="auto"/>
              <w:jc w:val="center"/>
              <w:rPr>
                <w:rFonts w:hint="eastAsia" w:ascii="仿宋" w:hAnsi="仿宋" w:eastAsia="仿宋" w:cs="仿宋"/>
                <w:sz w:val="32"/>
                <w:szCs w:val="32"/>
              </w:rPr>
            </w:pPr>
            <w:r>
              <w:rPr>
                <w:rFonts w:hint="eastAsia" w:ascii="仿宋" w:hAnsi="仿宋" w:eastAsia="仿宋" w:cs="仿宋"/>
                <w:sz w:val="32"/>
                <w:szCs w:val="32"/>
              </w:rPr>
              <w:t>报价30%</w:t>
            </w:r>
          </w:p>
        </w:tc>
        <w:tc>
          <w:tcPr>
            <w:tcW w:w="524" w:type="pct"/>
            <w:vAlign w:val="center"/>
          </w:tcPr>
          <w:p w14:paraId="012A4EE4">
            <w:pPr>
              <w:widowControl/>
              <w:spacing w:line="360" w:lineRule="auto"/>
              <w:jc w:val="center"/>
              <w:rPr>
                <w:rFonts w:hint="eastAsia" w:ascii="仿宋" w:hAnsi="仿宋" w:eastAsia="仿宋" w:cs="仿宋"/>
                <w:sz w:val="32"/>
                <w:szCs w:val="32"/>
              </w:rPr>
            </w:pPr>
            <w:r>
              <w:rPr>
                <w:rFonts w:hint="eastAsia" w:ascii="仿宋" w:hAnsi="仿宋" w:eastAsia="仿宋" w:cs="仿宋"/>
                <w:sz w:val="32"/>
                <w:szCs w:val="32"/>
              </w:rPr>
              <w:t>30分</w:t>
            </w:r>
          </w:p>
        </w:tc>
        <w:tc>
          <w:tcPr>
            <w:tcW w:w="2700" w:type="pct"/>
            <w:vAlign w:val="center"/>
          </w:tcPr>
          <w:p w14:paraId="4BB613A8">
            <w:pPr>
              <w:spacing w:line="360" w:lineRule="auto"/>
              <w:jc w:val="left"/>
              <w:rPr>
                <w:rFonts w:hint="eastAsia" w:ascii="仿宋" w:hAnsi="仿宋" w:eastAsia="仿宋" w:cs="仿宋"/>
                <w:sz w:val="32"/>
                <w:szCs w:val="32"/>
              </w:rPr>
            </w:pPr>
            <w:r>
              <w:rPr>
                <w:rFonts w:hint="eastAsia" w:ascii="仿宋" w:hAnsi="仿宋" w:eastAsia="仿宋" w:cs="仿宋"/>
                <w:sz w:val="32"/>
                <w:szCs w:val="32"/>
              </w:rPr>
              <w:t xml:space="preserve">评标基准价=有效投标人投标报价的算数平均值。 投标报价等于评标基准价得30分；每偏离评标基准价1%（无论高低），扣0.2分，扣完为止。 </w:t>
            </w:r>
          </w:p>
          <w:p w14:paraId="647C380B">
            <w:pPr>
              <w:spacing w:line="400" w:lineRule="exact"/>
              <w:jc w:val="left"/>
              <w:rPr>
                <w:rFonts w:hint="eastAsia" w:ascii="仿宋" w:hAnsi="仿宋" w:eastAsia="仿宋" w:cs="仿宋"/>
                <w:sz w:val="32"/>
                <w:szCs w:val="32"/>
              </w:rPr>
            </w:pPr>
            <w:r>
              <w:rPr>
                <w:rFonts w:hint="eastAsia" w:ascii="仿宋" w:hAnsi="仿宋" w:eastAsia="仿宋" w:cs="仿宋"/>
                <w:sz w:val="32"/>
                <w:szCs w:val="32"/>
              </w:rPr>
              <w:t>计算方式：30-︱（投标报价-评标基准价）︱/评标基准价×100×0.2</w:t>
            </w:r>
          </w:p>
          <w:p w14:paraId="3D34B2F8"/>
        </w:tc>
        <w:tc>
          <w:tcPr>
            <w:tcW w:w="660" w:type="pct"/>
            <w:vAlign w:val="center"/>
          </w:tcPr>
          <w:p w14:paraId="2B2D5DD3">
            <w:pPr>
              <w:spacing w:line="360" w:lineRule="auto"/>
              <w:jc w:val="left"/>
              <w:rPr>
                <w:rFonts w:hint="eastAsia" w:ascii="仿宋" w:hAnsi="仿宋" w:eastAsia="仿宋" w:cs="仿宋"/>
                <w:sz w:val="32"/>
                <w:szCs w:val="32"/>
              </w:rPr>
            </w:pPr>
            <w:r>
              <w:rPr>
                <w:rFonts w:hint="eastAsia" w:ascii="仿宋" w:hAnsi="仿宋" w:eastAsia="仿宋" w:cs="仿宋"/>
                <w:sz w:val="32"/>
                <w:szCs w:val="32"/>
              </w:rPr>
              <w:t>共同评分因素</w:t>
            </w:r>
          </w:p>
        </w:tc>
      </w:tr>
      <w:tr w14:paraId="6710C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426" w:type="pct"/>
            <w:vMerge w:val="restart"/>
            <w:vAlign w:val="center"/>
          </w:tcPr>
          <w:p w14:paraId="25E80BE8">
            <w:pPr>
              <w:widowControl/>
              <w:spacing w:line="360" w:lineRule="auto"/>
              <w:jc w:val="center"/>
              <w:rPr>
                <w:rFonts w:hint="eastAsia" w:ascii="仿宋" w:hAnsi="仿宋" w:eastAsia="仿宋" w:cs="仿宋"/>
                <w:sz w:val="32"/>
                <w:szCs w:val="32"/>
              </w:rPr>
            </w:pPr>
            <w:r>
              <w:rPr>
                <w:rFonts w:hint="eastAsia" w:ascii="仿宋" w:hAnsi="仿宋" w:eastAsia="仿宋" w:cs="仿宋"/>
                <w:sz w:val="32"/>
                <w:szCs w:val="32"/>
              </w:rPr>
              <w:t>2</w:t>
            </w:r>
          </w:p>
        </w:tc>
        <w:tc>
          <w:tcPr>
            <w:tcW w:w="689" w:type="pct"/>
            <w:vMerge w:val="restart"/>
            <w:vAlign w:val="center"/>
          </w:tcPr>
          <w:p w14:paraId="343C4ADD">
            <w:pPr>
              <w:widowControl/>
              <w:spacing w:line="360" w:lineRule="auto"/>
              <w:rPr>
                <w:rFonts w:hint="eastAsia" w:ascii="仿宋" w:hAnsi="仿宋" w:eastAsia="仿宋" w:cs="仿宋"/>
                <w:sz w:val="32"/>
                <w:szCs w:val="32"/>
              </w:rPr>
            </w:pPr>
            <w:r>
              <w:rPr>
                <w:rFonts w:hint="eastAsia" w:ascii="仿宋" w:hAnsi="仿宋" w:eastAsia="仿宋" w:cs="仿宋"/>
                <w:sz w:val="32"/>
                <w:szCs w:val="32"/>
              </w:rPr>
              <w:t>服务方案45%</w:t>
            </w:r>
          </w:p>
        </w:tc>
        <w:tc>
          <w:tcPr>
            <w:tcW w:w="524" w:type="pct"/>
            <w:vAlign w:val="center"/>
          </w:tcPr>
          <w:p w14:paraId="350A8F54">
            <w:pPr>
              <w:widowControl/>
              <w:spacing w:line="360" w:lineRule="auto"/>
              <w:jc w:val="center"/>
              <w:rPr>
                <w:rFonts w:hint="eastAsia" w:ascii="仿宋" w:hAnsi="仿宋" w:eastAsia="仿宋" w:cs="仿宋"/>
                <w:sz w:val="32"/>
                <w:szCs w:val="32"/>
              </w:rPr>
            </w:pPr>
            <w:r>
              <w:rPr>
                <w:rFonts w:hint="eastAsia" w:ascii="仿宋" w:hAnsi="仿宋" w:eastAsia="仿宋" w:cs="仿宋"/>
                <w:sz w:val="32"/>
                <w:szCs w:val="32"/>
              </w:rPr>
              <w:t>实施方案</w:t>
            </w:r>
          </w:p>
          <w:p w14:paraId="5F05CA80">
            <w:pPr>
              <w:widowControl/>
              <w:spacing w:line="360" w:lineRule="auto"/>
              <w:jc w:val="center"/>
              <w:rPr>
                <w:rFonts w:hint="eastAsia" w:ascii="仿宋" w:hAnsi="仿宋" w:eastAsia="仿宋" w:cs="仿宋"/>
                <w:sz w:val="32"/>
                <w:szCs w:val="32"/>
              </w:rPr>
            </w:pPr>
            <w:r>
              <w:rPr>
                <w:rFonts w:hint="eastAsia" w:ascii="仿宋" w:hAnsi="仿宋" w:eastAsia="仿宋" w:cs="仿宋"/>
                <w:sz w:val="32"/>
                <w:szCs w:val="32"/>
              </w:rPr>
              <w:t>（15分）</w:t>
            </w:r>
          </w:p>
        </w:tc>
        <w:tc>
          <w:tcPr>
            <w:tcW w:w="2700" w:type="pct"/>
            <w:vAlign w:val="center"/>
          </w:tcPr>
          <w:p w14:paraId="5326EFCA">
            <w:pPr>
              <w:pStyle w:val="26"/>
              <w:numPr>
                <w:ilvl w:val="0"/>
                <w:numId w:val="2"/>
              </w:numPr>
              <w:spacing w:line="360" w:lineRule="auto"/>
              <w:ind w:firstLineChars="0"/>
              <w:jc w:val="left"/>
              <w:rPr>
                <w:rFonts w:hint="eastAsia" w:ascii="仿宋" w:hAnsi="仿宋" w:eastAsia="仿宋" w:cs="仿宋"/>
                <w:sz w:val="32"/>
                <w:szCs w:val="32"/>
              </w:rPr>
            </w:pPr>
            <w:r>
              <w:rPr>
                <w:rFonts w:hint="eastAsia" w:ascii="仿宋" w:hAnsi="仿宋" w:eastAsia="仿宋" w:cs="仿宋"/>
                <w:sz w:val="32"/>
                <w:szCs w:val="32"/>
              </w:rPr>
              <w:t xml:space="preserve">项目总体目标和组织机构、②档案整理详细操作过程、③档案管理措施、④项目工期计划安排和实施进度表、⑤项目风险控制。 优（15分）：方案内容完整、针对性强，对项目难点有深入分析和具体对策。 良（12分）：方案内容齐全，基本满足要求。 中（9分）：方案内容基本齐全，但较为笼统，缺乏针对性。 差（5分）：方案内容缺失、错误较多。未提供（0分）    </w:t>
            </w:r>
          </w:p>
        </w:tc>
        <w:tc>
          <w:tcPr>
            <w:tcW w:w="660" w:type="pct"/>
            <w:vMerge w:val="restart"/>
            <w:vAlign w:val="center"/>
          </w:tcPr>
          <w:p w14:paraId="6F2E35D2">
            <w:pPr>
              <w:spacing w:line="360" w:lineRule="auto"/>
              <w:jc w:val="left"/>
              <w:rPr>
                <w:rFonts w:hint="eastAsia" w:ascii="仿宋" w:hAnsi="仿宋" w:eastAsia="仿宋" w:cs="仿宋"/>
                <w:sz w:val="32"/>
                <w:szCs w:val="32"/>
              </w:rPr>
            </w:pPr>
            <w:r>
              <w:rPr>
                <w:rFonts w:hint="eastAsia" w:ascii="仿宋" w:hAnsi="仿宋" w:eastAsia="仿宋" w:cs="仿宋"/>
                <w:sz w:val="32"/>
                <w:szCs w:val="32"/>
              </w:rPr>
              <w:t>技术类评审因素</w:t>
            </w:r>
          </w:p>
        </w:tc>
      </w:tr>
      <w:tr w14:paraId="74BFD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426" w:type="pct"/>
            <w:vMerge w:val="continue"/>
            <w:vAlign w:val="center"/>
          </w:tcPr>
          <w:p w14:paraId="2D65B746">
            <w:pPr>
              <w:spacing w:line="360" w:lineRule="auto"/>
              <w:ind w:firstLine="640" w:firstLineChars="200"/>
              <w:jc w:val="left"/>
              <w:rPr>
                <w:rFonts w:hint="eastAsia" w:ascii="仿宋" w:hAnsi="仿宋" w:eastAsia="仿宋" w:cs="仿宋"/>
                <w:sz w:val="32"/>
                <w:szCs w:val="32"/>
              </w:rPr>
            </w:pPr>
          </w:p>
        </w:tc>
        <w:tc>
          <w:tcPr>
            <w:tcW w:w="689" w:type="pct"/>
            <w:vMerge w:val="continue"/>
            <w:vAlign w:val="center"/>
          </w:tcPr>
          <w:p w14:paraId="24C15F3F">
            <w:pPr>
              <w:spacing w:line="360" w:lineRule="auto"/>
              <w:ind w:firstLine="640" w:firstLineChars="200"/>
              <w:jc w:val="left"/>
              <w:rPr>
                <w:rFonts w:hint="eastAsia" w:ascii="仿宋" w:hAnsi="仿宋" w:eastAsia="仿宋" w:cs="仿宋"/>
                <w:sz w:val="32"/>
                <w:szCs w:val="32"/>
              </w:rPr>
            </w:pPr>
          </w:p>
        </w:tc>
        <w:tc>
          <w:tcPr>
            <w:tcW w:w="524" w:type="pct"/>
            <w:vAlign w:val="center"/>
          </w:tcPr>
          <w:p w14:paraId="0A3E8D46">
            <w:pPr>
              <w:spacing w:line="360" w:lineRule="auto"/>
              <w:jc w:val="left"/>
              <w:rPr>
                <w:rFonts w:hint="eastAsia" w:ascii="仿宋" w:hAnsi="仿宋" w:eastAsia="仿宋" w:cs="仿宋"/>
                <w:sz w:val="32"/>
                <w:szCs w:val="32"/>
              </w:rPr>
            </w:pPr>
            <w:r>
              <w:rPr>
                <w:rFonts w:hint="eastAsia" w:ascii="仿宋" w:hAnsi="仿宋" w:eastAsia="仿宋" w:cs="仿宋"/>
                <w:sz w:val="32"/>
                <w:szCs w:val="32"/>
              </w:rPr>
              <w:t>项目管理方案（15分）</w:t>
            </w:r>
          </w:p>
        </w:tc>
        <w:tc>
          <w:tcPr>
            <w:tcW w:w="2700" w:type="pct"/>
            <w:vAlign w:val="center"/>
          </w:tcPr>
          <w:p w14:paraId="1DB21C27">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①数据存储的规范性、②档案保护措施、③保密措施、④需求变更应急措施。 优（15分）：措施全面、具体、可行，尤其对电子档案安全和物理档案保护有专业方案。 良（12分）：措施齐全，基本满足要求。 中（9分）：措施基本齐全，但不够具体。 差（5分）：方案内容缺失、错误较多。未提供（0分）   </w:t>
            </w:r>
            <w:bookmarkStart w:id="17" w:name="_GoBack"/>
            <w:bookmarkEnd w:id="17"/>
            <w:r>
              <w:rPr>
                <w:rFonts w:hint="eastAsia" w:ascii="仿宋" w:hAnsi="仿宋" w:eastAsia="仿宋" w:cs="仿宋"/>
                <w:sz w:val="32"/>
                <w:szCs w:val="32"/>
              </w:rPr>
              <w:t xml:space="preserve">。     </w:t>
            </w:r>
          </w:p>
        </w:tc>
        <w:tc>
          <w:tcPr>
            <w:tcW w:w="660" w:type="pct"/>
            <w:vMerge w:val="continue"/>
            <w:vAlign w:val="center"/>
          </w:tcPr>
          <w:p w14:paraId="5449B741">
            <w:pPr>
              <w:spacing w:line="360" w:lineRule="auto"/>
              <w:ind w:firstLine="640" w:firstLineChars="200"/>
              <w:jc w:val="left"/>
              <w:rPr>
                <w:rFonts w:hint="eastAsia" w:ascii="仿宋" w:hAnsi="仿宋" w:eastAsia="仿宋" w:cs="仿宋"/>
                <w:sz w:val="32"/>
                <w:szCs w:val="32"/>
              </w:rPr>
            </w:pPr>
          </w:p>
        </w:tc>
      </w:tr>
      <w:tr w14:paraId="49F53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426" w:type="pct"/>
            <w:vMerge w:val="continue"/>
            <w:vAlign w:val="center"/>
          </w:tcPr>
          <w:p w14:paraId="2E05D648">
            <w:pPr>
              <w:spacing w:line="360" w:lineRule="auto"/>
              <w:ind w:firstLine="640" w:firstLineChars="200"/>
              <w:jc w:val="left"/>
              <w:rPr>
                <w:rFonts w:hint="eastAsia" w:ascii="仿宋" w:hAnsi="仿宋" w:eastAsia="仿宋" w:cs="仿宋"/>
                <w:sz w:val="32"/>
                <w:szCs w:val="32"/>
              </w:rPr>
            </w:pPr>
          </w:p>
        </w:tc>
        <w:tc>
          <w:tcPr>
            <w:tcW w:w="689" w:type="pct"/>
            <w:vMerge w:val="continue"/>
            <w:vAlign w:val="center"/>
          </w:tcPr>
          <w:p w14:paraId="5F6CFD59">
            <w:pPr>
              <w:spacing w:line="360" w:lineRule="auto"/>
              <w:ind w:firstLine="640" w:firstLineChars="200"/>
              <w:jc w:val="left"/>
              <w:rPr>
                <w:rFonts w:hint="eastAsia" w:ascii="仿宋" w:hAnsi="仿宋" w:eastAsia="仿宋" w:cs="仿宋"/>
                <w:sz w:val="32"/>
                <w:szCs w:val="32"/>
              </w:rPr>
            </w:pPr>
          </w:p>
        </w:tc>
        <w:tc>
          <w:tcPr>
            <w:tcW w:w="524" w:type="pct"/>
          </w:tcPr>
          <w:p w14:paraId="2D10EA58">
            <w:pPr>
              <w:pStyle w:val="32"/>
              <w:spacing w:line="360" w:lineRule="auto"/>
              <w:rPr>
                <w:rFonts w:ascii="仿宋" w:hAnsi="仿宋" w:eastAsia="仿宋" w:cs="仿宋"/>
                <w:kern w:val="2"/>
                <w:sz w:val="32"/>
                <w:szCs w:val="32"/>
                <w:lang w:eastAsia="zh-CN"/>
              </w:rPr>
            </w:pPr>
            <w:r>
              <w:rPr>
                <w:rFonts w:ascii="仿宋" w:hAnsi="仿宋" w:eastAsia="仿宋" w:cs="仿宋"/>
                <w:kern w:val="2"/>
                <w:sz w:val="32"/>
                <w:szCs w:val="32"/>
                <w:lang w:eastAsia="zh-CN"/>
              </w:rPr>
              <w:t>专业技术力量配备方案（15分）</w:t>
            </w:r>
          </w:p>
        </w:tc>
        <w:tc>
          <w:tcPr>
            <w:tcW w:w="2700" w:type="pct"/>
          </w:tcPr>
          <w:p w14:paraId="7043515E">
            <w:pPr>
              <w:spacing w:line="360" w:lineRule="auto"/>
              <w:jc w:val="left"/>
              <w:rPr>
                <w:rFonts w:hint="eastAsia" w:ascii="仿宋" w:hAnsi="仿宋" w:eastAsia="仿宋" w:cs="仿宋"/>
                <w:sz w:val="32"/>
                <w:szCs w:val="32"/>
              </w:rPr>
            </w:pPr>
            <w:r>
              <w:rPr>
                <w:rFonts w:hint="eastAsia" w:ascii="仿宋" w:hAnsi="仿宋" w:eastAsia="仿宋" w:cs="仿宋"/>
                <w:sz w:val="32"/>
                <w:szCs w:val="32"/>
              </w:rPr>
              <w:t>配置团队人员（15分）：每有一人具档案专业人员岗位证书，得5分；（本项满分15分，需提供全部证明文件投标文件配置人员须与到场服务人员一致） 。</w:t>
            </w:r>
          </w:p>
        </w:tc>
        <w:tc>
          <w:tcPr>
            <w:tcW w:w="660" w:type="pct"/>
            <w:vMerge w:val="continue"/>
            <w:vAlign w:val="center"/>
          </w:tcPr>
          <w:p w14:paraId="4531BB62">
            <w:pPr>
              <w:spacing w:line="360" w:lineRule="auto"/>
              <w:ind w:firstLine="640" w:firstLineChars="200"/>
              <w:jc w:val="left"/>
              <w:rPr>
                <w:rFonts w:hint="eastAsia" w:ascii="仿宋" w:hAnsi="仿宋" w:eastAsia="仿宋" w:cs="仿宋"/>
                <w:sz w:val="32"/>
                <w:szCs w:val="32"/>
              </w:rPr>
            </w:pPr>
          </w:p>
        </w:tc>
      </w:tr>
      <w:tr w14:paraId="4E66D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26" w:type="pct"/>
            <w:vAlign w:val="center"/>
          </w:tcPr>
          <w:p w14:paraId="71B3F90D">
            <w:pPr>
              <w:widowControl/>
              <w:spacing w:line="360" w:lineRule="auto"/>
              <w:jc w:val="center"/>
              <w:rPr>
                <w:rFonts w:hint="eastAsia" w:ascii="仿宋" w:hAnsi="仿宋" w:eastAsia="仿宋" w:cs="仿宋"/>
                <w:sz w:val="32"/>
                <w:szCs w:val="32"/>
              </w:rPr>
            </w:pPr>
            <w:r>
              <w:rPr>
                <w:rFonts w:hint="eastAsia" w:ascii="仿宋" w:hAnsi="仿宋" w:eastAsia="仿宋" w:cs="仿宋"/>
                <w:sz w:val="32"/>
                <w:szCs w:val="32"/>
              </w:rPr>
              <w:t>4</w:t>
            </w:r>
          </w:p>
        </w:tc>
        <w:tc>
          <w:tcPr>
            <w:tcW w:w="689" w:type="pct"/>
            <w:vAlign w:val="center"/>
          </w:tcPr>
          <w:p w14:paraId="20F5A15F">
            <w:pPr>
              <w:widowControl/>
              <w:spacing w:line="360" w:lineRule="auto"/>
              <w:jc w:val="center"/>
              <w:textAlignment w:val="center"/>
              <w:rPr>
                <w:rFonts w:hint="eastAsia" w:ascii="仿宋" w:hAnsi="仿宋" w:eastAsia="仿宋" w:cs="仿宋"/>
                <w:sz w:val="32"/>
                <w:szCs w:val="32"/>
              </w:rPr>
            </w:pPr>
            <w:r>
              <w:rPr>
                <w:rFonts w:hint="eastAsia" w:ascii="仿宋" w:hAnsi="仿宋" w:eastAsia="仿宋" w:cs="仿宋"/>
                <w:sz w:val="32"/>
                <w:szCs w:val="32"/>
              </w:rPr>
              <w:t>业绩25%</w:t>
            </w:r>
          </w:p>
        </w:tc>
        <w:tc>
          <w:tcPr>
            <w:tcW w:w="524" w:type="pct"/>
            <w:vAlign w:val="center"/>
          </w:tcPr>
          <w:p w14:paraId="0F497915">
            <w:pPr>
              <w:widowControl/>
              <w:spacing w:line="360" w:lineRule="auto"/>
              <w:textAlignment w:val="center"/>
              <w:rPr>
                <w:rFonts w:hint="eastAsia" w:ascii="仿宋" w:hAnsi="仿宋" w:eastAsia="仿宋" w:cs="仿宋"/>
                <w:sz w:val="32"/>
                <w:szCs w:val="32"/>
              </w:rPr>
            </w:pPr>
            <w:r>
              <w:rPr>
                <w:rFonts w:hint="eastAsia" w:ascii="仿宋" w:hAnsi="仿宋" w:eastAsia="仿宋" w:cs="仿宋"/>
                <w:sz w:val="32"/>
                <w:szCs w:val="32"/>
              </w:rPr>
              <w:t>25分</w:t>
            </w:r>
          </w:p>
        </w:tc>
        <w:tc>
          <w:tcPr>
            <w:tcW w:w="2700" w:type="pct"/>
            <w:vAlign w:val="center"/>
          </w:tcPr>
          <w:p w14:paraId="5BF7704A">
            <w:pPr>
              <w:widowControl/>
              <w:spacing w:line="360" w:lineRule="auto"/>
              <w:jc w:val="left"/>
              <w:textAlignment w:val="center"/>
              <w:rPr>
                <w:rFonts w:hint="eastAsia" w:ascii="仿宋" w:hAnsi="仿宋" w:eastAsia="仿宋" w:cs="仿宋"/>
                <w:sz w:val="32"/>
                <w:szCs w:val="32"/>
              </w:rPr>
            </w:pPr>
            <w:r>
              <w:rPr>
                <w:rFonts w:hint="eastAsia" w:ascii="仿宋" w:hAnsi="仿宋" w:eastAsia="仿宋" w:cs="仿宋"/>
                <w:sz w:val="32"/>
                <w:szCs w:val="32"/>
              </w:rPr>
              <w:t>自2022年1月1日起每提供一项符合乐山市城市档案馆要求的公共建筑工程项目档案服务（如医院、政府大楼、科研设施、学校、工业厂房等）即可得5分，满分25分。须提供合同关键页复印件并加盖公章作为佐证材料。</w:t>
            </w:r>
          </w:p>
        </w:tc>
        <w:tc>
          <w:tcPr>
            <w:tcW w:w="660" w:type="pct"/>
            <w:vAlign w:val="center"/>
          </w:tcPr>
          <w:p w14:paraId="7B787A71">
            <w:pPr>
              <w:widowControl/>
              <w:spacing w:line="360" w:lineRule="auto"/>
              <w:textAlignment w:val="center"/>
              <w:rPr>
                <w:rFonts w:hint="eastAsia" w:ascii="仿宋" w:hAnsi="仿宋" w:eastAsia="仿宋" w:cs="仿宋"/>
                <w:sz w:val="32"/>
                <w:szCs w:val="32"/>
              </w:rPr>
            </w:pPr>
            <w:r>
              <w:rPr>
                <w:rFonts w:hint="eastAsia" w:ascii="仿宋" w:hAnsi="仿宋" w:eastAsia="仿宋" w:cs="仿宋"/>
                <w:sz w:val="32"/>
                <w:szCs w:val="32"/>
              </w:rPr>
              <w:t>共同评分因素</w:t>
            </w:r>
          </w:p>
        </w:tc>
      </w:tr>
    </w:tbl>
    <w:p w14:paraId="4FAA1EE4">
      <w:pPr>
        <w:rPr>
          <w:rFonts w:hint="eastAsia" w:ascii="仿宋" w:hAnsi="仿宋" w:eastAsia="仿宋" w:cs="仿宋"/>
          <w:sz w:val="32"/>
          <w:szCs w:val="32"/>
        </w:rPr>
      </w:pPr>
    </w:p>
    <w:sectPr>
      <w:headerReference r:id="rId4" w:type="first"/>
      <w:footerReference r:id="rId6" w:type="first"/>
      <w:headerReference r:id="rId3" w:type="default"/>
      <w:footerReference r:id="rId5" w:type="default"/>
      <w:pgSz w:w="11906" w:h="16838"/>
      <w:pgMar w:top="1134" w:right="1134" w:bottom="1077" w:left="1361" w:header="680" w:footer="680" w:gutter="0"/>
      <w:cols w:space="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71460">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497AD8">
                          <w:pPr>
                            <w:pStyle w:val="12"/>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13</w:t>
                          </w:r>
                          <w:r>
                            <w:rPr>
                              <w:sz w:val="24"/>
                              <w:szCs w:val="24"/>
                            </w:rPr>
                            <w:fldChar w:fldCharType="end"/>
                          </w:r>
                          <w:r>
                            <w:rPr>
                              <w:sz w:val="24"/>
                              <w:szCs w:val="24"/>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D497AD8">
                    <w:pPr>
                      <w:pStyle w:val="12"/>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13</w:t>
                    </w:r>
                    <w:r>
                      <w:rPr>
                        <w:sz w:val="24"/>
                        <w:szCs w:val="24"/>
                      </w:rPr>
                      <w:fldChar w:fldCharType="end"/>
                    </w:r>
                    <w:r>
                      <w:rPr>
                        <w:sz w:val="24"/>
                        <w:szCs w:val="24"/>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E21A0">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11D3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411D3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C481A">
    <w:pPr>
      <w:pStyle w:val="13"/>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9AA43">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B0FD13"/>
    <w:multiLevelType w:val="singleLevel"/>
    <w:tmpl w:val="C0B0FD13"/>
    <w:lvl w:ilvl="0" w:tentative="0">
      <w:start w:val="4"/>
      <w:numFmt w:val="chineseCounting"/>
      <w:suff w:val="space"/>
      <w:lvlText w:val="第%1章"/>
      <w:lvlJc w:val="left"/>
      <w:rPr>
        <w:rFonts w:hint="eastAsia"/>
      </w:rPr>
    </w:lvl>
  </w:abstractNum>
  <w:abstractNum w:abstractNumId="1">
    <w:nsid w:val="54743ED8"/>
    <w:multiLevelType w:val="multilevel"/>
    <w:tmpl w:val="54743ED8"/>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2VmZThjMzNiOWMyOWMxMTEwM2ZiOGYwYzY1NzgifQ=="/>
  </w:docVars>
  <w:rsids>
    <w:rsidRoot w:val="20B86F62"/>
    <w:rsid w:val="00082214"/>
    <w:rsid w:val="0009690B"/>
    <w:rsid w:val="000D4A48"/>
    <w:rsid w:val="000D5762"/>
    <w:rsid w:val="00175C23"/>
    <w:rsid w:val="002160BE"/>
    <w:rsid w:val="0023295C"/>
    <w:rsid w:val="00242E55"/>
    <w:rsid w:val="00243CD2"/>
    <w:rsid w:val="0026508E"/>
    <w:rsid w:val="002848A8"/>
    <w:rsid w:val="00292EA0"/>
    <w:rsid w:val="002A39BC"/>
    <w:rsid w:val="002C59B0"/>
    <w:rsid w:val="002C6478"/>
    <w:rsid w:val="002E2E65"/>
    <w:rsid w:val="002F07D8"/>
    <w:rsid w:val="003027E1"/>
    <w:rsid w:val="00327CDC"/>
    <w:rsid w:val="003352FB"/>
    <w:rsid w:val="003A7F29"/>
    <w:rsid w:val="003B6EAD"/>
    <w:rsid w:val="003E41E7"/>
    <w:rsid w:val="0041521A"/>
    <w:rsid w:val="005766F5"/>
    <w:rsid w:val="005C6A29"/>
    <w:rsid w:val="00607080"/>
    <w:rsid w:val="0061425A"/>
    <w:rsid w:val="006439A9"/>
    <w:rsid w:val="006545F5"/>
    <w:rsid w:val="00656225"/>
    <w:rsid w:val="00663B47"/>
    <w:rsid w:val="006E42C5"/>
    <w:rsid w:val="00706536"/>
    <w:rsid w:val="00793373"/>
    <w:rsid w:val="007936C1"/>
    <w:rsid w:val="007D7040"/>
    <w:rsid w:val="007E481F"/>
    <w:rsid w:val="007E4A1F"/>
    <w:rsid w:val="007F2652"/>
    <w:rsid w:val="007F414E"/>
    <w:rsid w:val="008303A5"/>
    <w:rsid w:val="0084631D"/>
    <w:rsid w:val="00867FDD"/>
    <w:rsid w:val="00880476"/>
    <w:rsid w:val="008C2939"/>
    <w:rsid w:val="00910478"/>
    <w:rsid w:val="00914701"/>
    <w:rsid w:val="009573A1"/>
    <w:rsid w:val="009813FB"/>
    <w:rsid w:val="00995169"/>
    <w:rsid w:val="009B5787"/>
    <w:rsid w:val="009F3315"/>
    <w:rsid w:val="00A02782"/>
    <w:rsid w:val="00A22BBC"/>
    <w:rsid w:val="00A40622"/>
    <w:rsid w:val="00A547A8"/>
    <w:rsid w:val="00A706E8"/>
    <w:rsid w:val="00A7124B"/>
    <w:rsid w:val="00A757F0"/>
    <w:rsid w:val="00A92705"/>
    <w:rsid w:val="00AA4320"/>
    <w:rsid w:val="00AE2A9B"/>
    <w:rsid w:val="00BA1A8B"/>
    <w:rsid w:val="00BC7BA0"/>
    <w:rsid w:val="00C303BD"/>
    <w:rsid w:val="00C366A1"/>
    <w:rsid w:val="00C7060E"/>
    <w:rsid w:val="00C850A8"/>
    <w:rsid w:val="00CA33FC"/>
    <w:rsid w:val="00CC1319"/>
    <w:rsid w:val="00CC4D1B"/>
    <w:rsid w:val="00D80A71"/>
    <w:rsid w:val="00D81739"/>
    <w:rsid w:val="00D927EA"/>
    <w:rsid w:val="00DA07EA"/>
    <w:rsid w:val="00DF507F"/>
    <w:rsid w:val="00E0321C"/>
    <w:rsid w:val="00E2670E"/>
    <w:rsid w:val="00E26813"/>
    <w:rsid w:val="00E32773"/>
    <w:rsid w:val="00E37E38"/>
    <w:rsid w:val="00F46108"/>
    <w:rsid w:val="00FA0971"/>
    <w:rsid w:val="00FC167F"/>
    <w:rsid w:val="00FC3424"/>
    <w:rsid w:val="00FD2E45"/>
    <w:rsid w:val="00FE1018"/>
    <w:rsid w:val="00FE51BA"/>
    <w:rsid w:val="01724615"/>
    <w:rsid w:val="01AC44D5"/>
    <w:rsid w:val="01DA1F83"/>
    <w:rsid w:val="022C53EC"/>
    <w:rsid w:val="02653FAC"/>
    <w:rsid w:val="038264FB"/>
    <w:rsid w:val="03E45948"/>
    <w:rsid w:val="03EB6F22"/>
    <w:rsid w:val="047A7398"/>
    <w:rsid w:val="04976AF6"/>
    <w:rsid w:val="05813897"/>
    <w:rsid w:val="05B93485"/>
    <w:rsid w:val="05DD44EC"/>
    <w:rsid w:val="05FA4A68"/>
    <w:rsid w:val="06C83EF1"/>
    <w:rsid w:val="07954271"/>
    <w:rsid w:val="07E32607"/>
    <w:rsid w:val="083F7233"/>
    <w:rsid w:val="08570094"/>
    <w:rsid w:val="0892424A"/>
    <w:rsid w:val="08A100E8"/>
    <w:rsid w:val="08D706EB"/>
    <w:rsid w:val="09281C73"/>
    <w:rsid w:val="092B0852"/>
    <w:rsid w:val="093408E6"/>
    <w:rsid w:val="099C0C65"/>
    <w:rsid w:val="09CF2980"/>
    <w:rsid w:val="0A5766D2"/>
    <w:rsid w:val="0B481B96"/>
    <w:rsid w:val="0B5B6EA7"/>
    <w:rsid w:val="0B9B184D"/>
    <w:rsid w:val="0BBF2600"/>
    <w:rsid w:val="0C3E61B9"/>
    <w:rsid w:val="0DA12370"/>
    <w:rsid w:val="0DBF0EC4"/>
    <w:rsid w:val="0DE40DBE"/>
    <w:rsid w:val="0E672DB3"/>
    <w:rsid w:val="0E904937"/>
    <w:rsid w:val="0E9E1831"/>
    <w:rsid w:val="0EAB0093"/>
    <w:rsid w:val="0F225786"/>
    <w:rsid w:val="0FCE2C6B"/>
    <w:rsid w:val="107F49DA"/>
    <w:rsid w:val="11103FB2"/>
    <w:rsid w:val="11106DD4"/>
    <w:rsid w:val="113065C7"/>
    <w:rsid w:val="11551C0D"/>
    <w:rsid w:val="11630C29"/>
    <w:rsid w:val="12374305"/>
    <w:rsid w:val="12AB3D92"/>
    <w:rsid w:val="132D67B3"/>
    <w:rsid w:val="13320F8E"/>
    <w:rsid w:val="13E72023"/>
    <w:rsid w:val="15197B08"/>
    <w:rsid w:val="159705C2"/>
    <w:rsid w:val="182F44F3"/>
    <w:rsid w:val="184E41FF"/>
    <w:rsid w:val="1865790E"/>
    <w:rsid w:val="189E6B7E"/>
    <w:rsid w:val="18E41C4F"/>
    <w:rsid w:val="18EA25BB"/>
    <w:rsid w:val="193B3817"/>
    <w:rsid w:val="19497A6B"/>
    <w:rsid w:val="1998123A"/>
    <w:rsid w:val="19DF1744"/>
    <w:rsid w:val="1A8B6B5A"/>
    <w:rsid w:val="1AF5353D"/>
    <w:rsid w:val="1B493578"/>
    <w:rsid w:val="1B5723EF"/>
    <w:rsid w:val="1B93321C"/>
    <w:rsid w:val="1BAD400C"/>
    <w:rsid w:val="1C380FAC"/>
    <w:rsid w:val="1DE81A96"/>
    <w:rsid w:val="1E4521C9"/>
    <w:rsid w:val="1EC85776"/>
    <w:rsid w:val="1F0B1E38"/>
    <w:rsid w:val="1F176598"/>
    <w:rsid w:val="1F782175"/>
    <w:rsid w:val="1FFB4E00"/>
    <w:rsid w:val="200C1DCC"/>
    <w:rsid w:val="2024443A"/>
    <w:rsid w:val="20B62B46"/>
    <w:rsid w:val="20B86F62"/>
    <w:rsid w:val="20DA469D"/>
    <w:rsid w:val="21141E9E"/>
    <w:rsid w:val="21483ACF"/>
    <w:rsid w:val="219C0935"/>
    <w:rsid w:val="219C0C5F"/>
    <w:rsid w:val="223E3923"/>
    <w:rsid w:val="22CD72A0"/>
    <w:rsid w:val="22DC6C27"/>
    <w:rsid w:val="230709BE"/>
    <w:rsid w:val="2333299E"/>
    <w:rsid w:val="23B92E0F"/>
    <w:rsid w:val="245C589E"/>
    <w:rsid w:val="24640781"/>
    <w:rsid w:val="24972E1D"/>
    <w:rsid w:val="2575459C"/>
    <w:rsid w:val="258F1C50"/>
    <w:rsid w:val="260C2C13"/>
    <w:rsid w:val="26DE5391"/>
    <w:rsid w:val="26F92D9C"/>
    <w:rsid w:val="27727EF2"/>
    <w:rsid w:val="27E167C8"/>
    <w:rsid w:val="27E8188C"/>
    <w:rsid w:val="27FC6D6D"/>
    <w:rsid w:val="280F7F64"/>
    <w:rsid w:val="286E79EF"/>
    <w:rsid w:val="295D2E54"/>
    <w:rsid w:val="29E733A5"/>
    <w:rsid w:val="29EC6ACA"/>
    <w:rsid w:val="2A571F3F"/>
    <w:rsid w:val="2A6F6F5A"/>
    <w:rsid w:val="2A752D03"/>
    <w:rsid w:val="2A954942"/>
    <w:rsid w:val="2AD02384"/>
    <w:rsid w:val="2B4A4982"/>
    <w:rsid w:val="2B6C2AA5"/>
    <w:rsid w:val="2C3A64AA"/>
    <w:rsid w:val="2C603C27"/>
    <w:rsid w:val="2CC9483E"/>
    <w:rsid w:val="2CD61AC0"/>
    <w:rsid w:val="2D003A0D"/>
    <w:rsid w:val="2D225054"/>
    <w:rsid w:val="2D3E76EB"/>
    <w:rsid w:val="2D675D4F"/>
    <w:rsid w:val="2DAD2928"/>
    <w:rsid w:val="2E3D6C9E"/>
    <w:rsid w:val="2E681D4B"/>
    <w:rsid w:val="2E763F41"/>
    <w:rsid w:val="2ED755ED"/>
    <w:rsid w:val="2EFF3B7B"/>
    <w:rsid w:val="2F2D5CF3"/>
    <w:rsid w:val="2FFD053A"/>
    <w:rsid w:val="305074F8"/>
    <w:rsid w:val="30567424"/>
    <w:rsid w:val="30A47F0F"/>
    <w:rsid w:val="31AE2E30"/>
    <w:rsid w:val="32145B6C"/>
    <w:rsid w:val="32482F63"/>
    <w:rsid w:val="32887A79"/>
    <w:rsid w:val="3367096B"/>
    <w:rsid w:val="34015BA1"/>
    <w:rsid w:val="34104944"/>
    <w:rsid w:val="34607C42"/>
    <w:rsid w:val="34AD3121"/>
    <w:rsid w:val="35850C85"/>
    <w:rsid w:val="358537EA"/>
    <w:rsid w:val="36206E51"/>
    <w:rsid w:val="3645059F"/>
    <w:rsid w:val="36FA0C0E"/>
    <w:rsid w:val="37564C34"/>
    <w:rsid w:val="37AF0C3F"/>
    <w:rsid w:val="381338B3"/>
    <w:rsid w:val="387820A1"/>
    <w:rsid w:val="391D2725"/>
    <w:rsid w:val="39241426"/>
    <w:rsid w:val="3A0A5821"/>
    <w:rsid w:val="3ADC539A"/>
    <w:rsid w:val="3AE30FAC"/>
    <w:rsid w:val="3B3A67B9"/>
    <w:rsid w:val="3B572D45"/>
    <w:rsid w:val="3B65061B"/>
    <w:rsid w:val="3BB47094"/>
    <w:rsid w:val="3BD82555"/>
    <w:rsid w:val="3C396CD8"/>
    <w:rsid w:val="3D912EF9"/>
    <w:rsid w:val="3DA25E25"/>
    <w:rsid w:val="3E103198"/>
    <w:rsid w:val="3E5C675F"/>
    <w:rsid w:val="3EBE1131"/>
    <w:rsid w:val="3F541632"/>
    <w:rsid w:val="4003626C"/>
    <w:rsid w:val="410C5355"/>
    <w:rsid w:val="416F0B2D"/>
    <w:rsid w:val="41817FB6"/>
    <w:rsid w:val="41894D39"/>
    <w:rsid w:val="41A91634"/>
    <w:rsid w:val="41C408EB"/>
    <w:rsid w:val="41E85D9F"/>
    <w:rsid w:val="421364F5"/>
    <w:rsid w:val="426D0D62"/>
    <w:rsid w:val="42893EDE"/>
    <w:rsid w:val="42C02DF3"/>
    <w:rsid w:val="42CD5B5D"/>
    <w:rsid w:val="43102EB4"/>
    <w:rsid w:val="431A22B8"/>
    <w:rsid w:val="439A1C32"/>
    <w:rsid w:val="43C05837"/>
    <w:rsid w:val="43EA5A8B"/>
    <w:rsid w:val="440E56DA"/>
    <w:rsid w:val="443E01E7"/>
    <w:rsid w:val="44665196"/>
    <w:rsid w:val="44CD6391"/>
    <w:rsid w:val="44D66D93"/>
    <w:rsid w:val="45484D77"/>
    <w:rsid w:val="45976AE3"/>
    <w:rsid w:val="45D1027C"/>
    <w:rsid w:val="46653F5C"/>
    <w:rsid w:val="4670116D"/>
    <w:rsid w:val="46BF177E"/>
    <w:rsid w:val="46CC0FBC"/>
    <w:rsid w:val="46F821E8"/>
    <w:rsid w:val="47E92A18"/>
    <w:rsid w:val="484F3834"/>
    <w:rsid w:val="486A1208"/>
    <w:rsid w:val="487E3CCE"/>
    <w:rsid w:val="491D7010"/>
    <w:rsid w:val="49590618"/>
    <w:rsid w:val="49F61C6A"/>
    <w:rsid w:val="4A2F0F8F"/>
    <w:rsid w:val="4A92068D"/>
    <w:rsid w:val="4B21070C"/>
    <w:rsid w:val="4C6D260E"/>
    <w:rsid w:val="4CA65850"/>
    <w:rsid w:val="4D4867BB"/>
    <w:rsid w:val="4D7854C0"/>
    <w:rsid w:val="4E1C022A"/>
    <w:rsid w:val="4E1E1D89"/>
    <w:rsid w:val="4FA771C2"/>
    <w:rsid w:val="4FDC7DDA"/>
    <w:rsid w:val="5003209D"/>
    <w:rsid w:val="508E2B4E"/>
    <w:rsid w:val="524A480D"/>
    <w:rsid w:val="5263348D"/>
    <w:rsid w:val="527E7420"/>
    <w:rsid w:val="5292301A"/>
    <w:rsid w:val="52C10CD7"/>
    <w:rsid w:val="52F64CB8"/>
    <w:rsid w:val="52FB39A7"/>
    <w:rsid w:val="531641E9"/>
    <w:rsid w:val="53432205"/>
    <w:rsid w:val="5446604D"/>
    <w:rsid w:val="547E1AE0"/>
    <w:rsid w:val="54F554AC"/>
    <w:rsid w:val="551A0D5D"/>
    <w:rsid w:val="55EE4C06"/>
    <w:rsid w:val="561A148B"/>
    <w:rsid w:val="565B213D"/>
    <w:rsid w:val="56773B8D"/>
    <w:rsid w:val="56D444B4"/>
    <w:rsid w:val="572D0183"/>
    <w:rsid w:val="57567F4A"/>
    <w:rsid w:val="57667B7B"/>
    <w:rsid w:val="578D66D2"/>
    <w:rsid w:val="580A2903"/>
    <w:rsid w:val="58367041"/>
    <w:rsid w:val="583A1E71"/>
    <w:rsid w:val="584A40DF"/>
    <w:rsid w:val="589814E3"/>
    <w:rsid w:val="58B969E6"/>
    <w:rsid w:val="58C42CE6"/>
    <w:rsid w:val="59035A6B"/>
    <w:rsid w:val="592C7507"/>
    <w:rsid w:val="59A37B89"/>
    <w:rsid w:val="59D35B7E"/>
    <w:rsid w:val="5AD77D82"/>
    <w:rsid w:val="5B134CBA"/>
    <w:rsid w:val="5B214FE3"/>
    <w:rsid w:val="5C557763"/>
    <w:rsid w:val="5CC55E89"/>
    <w:rsid w:val="5CC74DB0"/>
    <w:rsid w:val="5DA41796"/>
    <w:rsid w:val="5DC167D7"/>
    <w:rsid w:val="5F0E08C6"/>
    <w:rsid w:val="5F5075CA"/>
    <w:rsid w:val="5F7007A2"/>
    <w:rsid w:val="5F85487D"/>
    <w:rsid w:val="5FB650D9"/>
    <w:rsid w:val="6096215E"/>
    <w:rsid w:val="626070DF"/>
    <w:rsid w:val="62B86D17"/>
    <w:rsid w:val="62C824CA"/>
    <w:rsid w:val="635F68CB"/>
    <w:rsid w:val="642A2386"/>
    <w:rsid w:val="64677320"/>
    <w:rsid w:val="653C0392"/>
    <w:rsid w:val="6586792A"/>
    <w:rsid w:val="65DD20B3"/>
    <w:rsid w:val="662C503A"/>
    <w:rsid w:val="66BB543F"/>
    <w:rsid w:val="66C04922"/>
    <w:rsid w:val="66C47D68"/>
    <w:rsid w:val="67A45BAF"/>
    <w:rsid w:val="67CF5796"/>
    <w:rsid w:val="6855309E"/>
    <w:rsid w:val="68B23C16"/>
    <w:rsid w:val="69264D03"/>
    <w:rsid w:val="694F76A8"/>
    <w:rsid w:val="69884565"/>
    <w:rsid w:val="69CF4DB4"/>
    <w:rsid w:val="69F16575"/>
    <w:rsid w:val="69FE6269"/>
    <w:rsid w:val="6B110ED0"/>
    <w:rsid w:val="6B3D74AC"/>
    <w:rsid w:val="6BF5199F"/>
    <w:rsid w:val="6C81461E"/>
    <w:rsid w:val="6CE610BF"/>
    <w:rsid w:val="6CED312F"/>
    <w:rsid w:val="6CF2654E"/>
    <w:rsid w:val="6D1916FD"/>
    <w:rsid w:val="6D226C43"/>
    <w:rsid w:val="6D323E04"/>
    <w:rsid w:val="6D535020"/>
    <w:rsid w:val="6DCF5925"/>
    <w:rsid w:val="6E383ABA"/>
    <w:rsid w:val="6E8B493F"/>
    <w:rsid w:val="6EA3545A"/>
    <w:rsid w:val="6F9F7F7D"/>
    <w:rsid w:val="719A4F83"/>
    <w:rsid w:val="71DE50A5"/>
    <w:rsid w:val="722B548E"/>
    <w:rsid w:val="722E4AEA"/>
    <w:rsid w:val="73683978"/>
    <w:rsid w:val="73F43F5E"/>
    <w:rsid w:val="7438150C"/>
    <w:rsid w:val="746F037C"/>
    <w:rsid w:val="74802750"/>
    <w:rsid w:val="74D379E1"/>
    <w:rsid w:val="74F82EAA"/>
    <w:rsid w:val="75457DB7"/>
    <w:rsid w:val="7563067A"/>
    <w:rsid w:val="75E55D62"/>
    <w:rsid w:val="76466533"/>
    <w:rsid w:val="77F97E1C"/>
    <w:rsid w:val="785111E8"/>
    <w:rsid w:val="78E831F4"/>
    <w:rsid w:val="79AC141B"/>
    <w:rsid w:val="79B51E35"/>
    <w:rsid w:val="79EA27D4"/>
    <w:rsid w:val="7AE23540"/>
    <w:rsid w:val="7C29457B"/>
    <w:rsid w:val="7CE9423F"/>
    <w:rsid w:val="7D9A1A1C"/>
    <w:rsid w:val="7E163DF2"/>
    <w:rsid w:val="7E1D587C"/>
    <w:rsid w:val="7E1E62DD"/>
    <w:rsid w:val="7E220861"/>
    <w:rsid w:val="7E9A50CB"/>
    <w:rsid w:val="7EE2433D"/>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0"/>
    <w:pPr>
      <w:keepNext/>
      <w:keepLines/>
      <w:spacing w:line="360" w:lineRule="auto"/>
      <w:jc w:val="center"/>
      <w:outlineLvl w:val="0"/>
    </w:pPr>
    <w:rPr>
      <w:rFonts w:hint="eastAsia" w:ascii="Times New Roman" w:hAnsi="Times New Roman" w:eastAsia="宋体"/>
      <w:b/>
      <w:color w:val="000000"/>
      <w:kern w:val="44"/>
      <w:sz w:val="44"/>
      <w:lang w:val="zh-CN"/>
    </w:rPr>
  </w:style>
  <w:style w:type="paragraph" w:styleId="3">
    <w:name w:val="heading 2"/>
    <w:basedOn w:val="1"/>
    <w:next w:val="1"/>
    <w:qFormat/>
    <w:uiPriority w:val="9"/>
    <w:pPr>
      <w:keepNext/>
      <w:keepLines/>
      <w:spacing w:before="260" w:after="260"/>
      <w:jc w:val="center"/>
      <w:outlineLvl w:val="1"/>
    </w:pPr>
    <w:rPr>
      <w:rFonts w:ascii="Cambria" w:hAnsi="Cambria" w:eastAsia="宋体"/>
      <w:b/>
      <w:bCs/>
      <w:kern w:val="0"/>
      <w:sz w:val="28"/>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6"/>
    <w:qFormat/>
    <w:uiPriority w:val="0"/>
    <w:pPr>
      <w:spacing w:after="120"/>
    </w:pPr>
  </w:style>
  <w:style w:type="paragraph" w:styleId="6">
    <w:name w:val="Quote"/>
    <w:basedOn w:val="1"/>
    <w:next w:val="1"/>
    <w:qFormat/>
    <w:uiPriority w:val="0"/>
    <w:rPr>
      <w:i/>
      <w:iCs/>
      <w:color w:val="000000"/>
      <w:szCs w:val="22"/>
    </w:rPr>
  </w:style>
  <w:style w:type="paragraph" w:styleId="7">
    <w:name w:val="Body Text Indent"/>
    <w:basedOn w:val="1"/>
    <w:next w:val="8"/>
    <w:qFormat/>
    <w:uiPriority w:val="0"/>
    <w:pPr>
      <w:spacing w:after="120"/>
      <w:ind w:left="420" w:leftChars="200"/>
    </w:pPr>
  </w:style>
  <w:style w:type="paragraph" w:styleId="8">
    <w:name w:val="envelope return"/>
    <w:basedOn w:val="1"/>
    <w:qFormat/>
    <w:uiPriority w:val="0"/>
    <w:pPr>
      <w:snapToGrid w:val="0"/>
    </w:pPr>
    <w:rPr>
      <w:rFonts w:ascii="Arial" w:hAnsi="Arial"/>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szCs w:val="20"/>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9628"/>
      </w:tabs>
      <w:spacing w:line="360" w:lineRule="auto"/>
      <w:jc w:val="center"/>
    </w:p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6">
    <w:name w:val="Body Text First Indent"/>
    <w:basedOn w:val="1"/>
    <w:next w:val="1"/>
    <w:qFormat/>
    <w:uiPriority w:val="0"/>
    <w:pPr>
      <w:ind w:firstLine="420" w:firstLineChars="100"/>
    </w:pPr>
    <w:rPr>
      <w:rFonts w:ascii="Times New Roman" w:hAnsi="Times New Roman" w:eastAsia="宋体" w:cs="Times New Roman"/>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qFormat/>
    <w:uiPriority w:val="0"/>
    <w:rPr>
      <w:color w:val="0000FF"/>
      <w:u w:val="single"/>
    </w:rPr>
  </w:style>
  <w:style w:type="character" w:customStyle="1" w:styleId="22">
    <w:name w:val="标题 1 字符"/>
    <w:link w:val="2"/>
    <w:qFormat/>
    <w:uiPriority w:val="0"/>
    <w:rPr>
      <w:rFonts w:hint="eastAsia" w:ascii="Times New Roman" w:hAnsi="Times New Roman" w:eastAsia="宋体"/>
      <w:b/>
      <w:color w:val="000000"/>
      <w:kern w:val="44"/>
      <w:sz w:val="44"/>
      <w:lang w:val="zh-CN"/>
    </w:rPr>
  </w:style>
  <w:style w:type="paragraph" w:customStyle="1" w:styleId="23">
    <w:name w:val="正文首行缩进两字符"/>
    <w:basedOn w:val="1"/>
    <w:qFormat/>
    <w:uiPriority w:val="0"/>
    <w:pPr>
      <w:spacing w:line="360" w:lineRule="auto"/>
      <w:ind w:firstLine="200" w:firstLineChars="200"/>
    </w:pPr>
  </w:style>
  <w:style w:type="character" w:customStyle="1" w:styleId="24">
    <w:name w:val="font21"/>
    <w:basedOn w:val="19"/>
    <w:qFormat/>
    <w:uiPriority w:val="0"/>
    <w:rPr>
      <w:rFonts w:ascii="Calibri" w:hAnsi="Calibri" w:cs="Calibri"/>
      <w:color w:val="000000"/>
      <w:sz w:val="18"/>
      <w:szCs w:val="18"/>
      <w:u w:val="none"/>
    </w:rPr>
  </w:style>
  <w:style w:type="character" w:customStyle="1" w:styleId="25">
    <w:name w:val="font01"/>
    <w:basedOn w:val="19"/>
    <w:qFormat/>
    <w:uiPriority w:val="0"/>
    <w:rPr>
      <w:rFonts w:hint="eastAsia" w:ascii="宋体" w:hAnsi="宋体" w:eastAsia="宋体" w:cs="宋体"/>
      <w:color w:val="000000"/>
      <w:sz w:val="18"/>
      <w:szCs w:val="18"/>
      <w:u w:val="none"/>
    </w:rPr>
  </w:style>
  <w:style w:type="paragraph" w:styleId="26">
    <w:name w:val="List Paragraph"/>
    <w:basedOn w:val="1"/>
    <w:qFormat/>
    <w:uiPriority w:val="34"/>
    <w:pPr>
      <w:ind w:firstLine="420" w:firstLineChars="200"/>
    </w:pPr>
    <w:rPr>
      <w:rFonts w:ascii="Calibri" w:hAnsi="Calibri" w:eastAsia="宋体" w:cs="Times New Roman"/>
      <w:szCs w:val="22"/>
    </w:rPr>
  </w:style>
  <w:style w:type="paragraph" w:customStyle="1" w:styleId="27">
    <w:name w:val="文章正文"/>
    <w:basedOn w:val="1"/>
    <w:qFormat/>
    <w:uiPriority w:val="0"/>
    <w:pPr>
      <w:spacing w:line="360" w:lineRule="auto"/>
      <w:ind w:firstLine="420"/>
    </w:pPr>
    <w:rPr>
      <w:rFonts w:ascii="Calibri" w:hAnsi="Calibri"/>
      <w:sz w:val="24"/>
    </w:rPr>
  </w:style>
  <w:style w:type="paragraph" w:customStyle="1" w:styleId="28">
    <w:name w:val="_Style 1"/>
    <w:basedOn w:val="1"/>
    <w:qFormat/>
    <w:uiPriority w:val="34"/>
    <w:pPr>
      <w:ind w:firstLine="420" w:firstLineChars="200"/>
    </w:pPr>
  </w:style>
  <w:style w:type="paragraph" w:customStyle="1" w:styleId="29">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1">
    <w:name w:val="Table Text"/>
    <w:basedOn w:val="1"/>
    <w:semiHidden/>
    <w:qFormat/>
    <w:uiPriority w:val="0"/>
    <w:pPr>
      <w:widowControl/>
      <w:kinsoku w:val="0"/>
      <w:autoSpaceDE w:val="0"/>
      <w:autoSpaceDN w:val="0"/>
      <w:adjustRightInd w:val="0"/>
      <w:snapToGrid w:val="0"/>
      <w:jc w:val="left"/>
      <w:textAlignment w:val="baseline"/>
    </w:pPr>
    <w:rPr>
      <w:rFonts w:ascii="微软雅黑" w:hAnsi="微软雅黑" w:eastAsia="微软雅黑" w:cs="微软雅黑"/>
      <w:snapToGrid w:val="0"/>
      <w:color w:val="000000"/>
      <w:kern w:val="0"/>
      <w:sz w:val="14"/>
      <w:szCs w:val="14"/>
      <w:lang w:eastAsia="en-US"/>
    </w:rPr>
  </w:style>
  <w:style w:type="paragraph" w:customStyle="1" w:styleId="32">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14</Pages>
  <Words>6173</Words>
  <Characters>6462</Characters>
  <Lines>49</Lines>
  <Paragraphs>13</Paragraphs>
  <TotalTime>0</TotalTime>
  <ScaleCrop>false</ScaleCrop>
  <LinksUpToDate>false</LinksUpToDate>
  <CharactersWithSpaces>6701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徐驰</cp:lastModifiedBy>
  <cp:lastPrinted>2019-09-23T08:20:00Z</cp:lastPrinted>
  <dcterms:modified xsi:type="dcterms:W3CDTF">2025-12-01T08:26:02Z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AA441D6173A94FD98AD68933F2419AB0_13</vt:lpwstr>
  </property>
  <property fmtid="{D5CDD505-2E9C-101B-9397-08002B2CF9AE}" pid="4" name="KSOTemplateDocerSaveRecord">
    <vt:lpwstr>eyJoZGlkIjoiYWViN2VmZThjMzNiOWMyOWMxMTEwM2ZiOGYwYzY1NzgiLCJ1c2VySWQiOiI2MDAwMDI4NzcifQ==</vt:lpwstr>
  </property>
</Properties>
</file>